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15" w:rsidRPr="00407666" w:rsidRDefault="00611C09" w:rsidP="00C46138">
      <w:pPr>
        <w:jc w:val="center"/>
        <w:rPr>
          <w:b/>
          <w:color w:val="FF0000"/>
          <w:sz w:val="32"/>
          <w:szCs w:val="32"/>
        </w:rPr>
      </w:pPr>
      <w:r w:rsidRPr="00407666">
        <w:rPr>
          <w:b/>
          <w:color w:val="FF0000"/>
          <w:sz w:val="32"/>
          <w:szCs w:val="32"/>
        </w:rPr>
        <w:t xml:space="preserve"> </w:t>
      </w:r>
      <w:r w:rsidR="00DA0815" w:rsidRPr="00407666">
        <w:rPr>
          <w:b/>
          <w:color w:val="FF0000"/>
          <w:sz w:val="32"/>
          <w:szCs w:val="32"/>
        </w:rPr>
        <w:t>Physical Therapy</w:t>
      </w:r>
    </w:p>
    <w:p w:rsidR="00C46138" w:rsidRPr="00407666" w:rsidRDefault="00D30B56" w:rsidP="00C46138">
      <w:pPr>
        <w:jc w:val="center"/>
        <w:rPr>
          <w:b/>
          <w:color w:val="FF0000"/>
          <w:sz w:val="32"/>
          <w:szCs w:val="32"/>
        </w:rPr>
      </w:pPr>
      <w:r>
        <w:rPr>
          <w:b/>
          <w:color w:val="FF0000"/>
          <w:sz w:val="32"/>
          <w:szCs w:val="32"/>
        </w:rPr>
        <w:t>2016</w:t>
      </w:r>
      <w:r w:rsidR="002B79EC" w:rsidRPr="00407666">
        <w:rPr>
          <w:b/>
          <w:color w:val="FF0000"/>
          <w:sz w:val="32"/>
          <w:szCs w:val="32"/>
        </w:rPr>
        <w:t xml:space="preserve"> </w:t>
      </w:r>
      <w:r w:rsidR="00C46138" w:rsidRPr="00407666">
        <w:rPr>
          <w:b/>
          <w:color w:val="FF0000"/>
          <w:sz w:val="32"/>
          <w:szCs w:val="32"/>
        </w:rPr>
        <w:t>RENEWAL INFORMATION</w:t>
      </w:r>
    </w:p>
    <w:p w:rsidR="0058307B" w:rsidRDefault="0058307B" w:rsidP="00C46138">
      <w:pPr>
        <w:jc w:val="center"/>
        <w:rPr>
          <w:b/>
          <w:color w:val="FF0000"/>
          <w:sz w:val="24"/>
          <w:szCs w:val="24"/>
        </w:rPr>
      </w:pPr>
    </w:p>
    <w:p w:rsidR="0058307B" w:rsidRDefault="0058307B" w:rsidP="0058307B">
      <w:pPr>
        <w:rPr>
          <w:b/>
          <w:color w:val="FF0000"/>
          <w:sz w:val="24"/>
          <w:szCs w:val="24"/>
        </w:rPr>
      </w:pPr>
      <w:r w:rsidRPr="0058307B">
        <w:rPr>
          <w:b/>
          <w:color w:val="FF0000"/>
          <w:sz w:val="24"/>
          <w:szCs w:val="24"/>
        </w:rPr>
        <w:tab/>
        <w:t>The board office will mail a renewal postcard to each licensee no later than December 15 at the address on record. Timely renewal of license is the full and complete responsibility of the licensee.</w:t>
      </w:r>
    </w:p>
    <w:p w:rsidR="0058307B" w:rsidRDefault="0058307B" w:rsidP="0058307B">
      <w:pPr>
        <w:rPr>
          <w:b/>
          <w:color w:val="FF0000"/>
          <w:sz w:val="24"/>
          <w:szCs w:val="24"/>
        </w:rPr>
      </w:pPr>
    </w:p>
    <w:p w:rsidR="0058307B" w:rsidRPr="004E5192" w:rsidRDefault="0058307B" w:rsidP="0058307B">
      <w:pPr>
        <w:rPr>
          <w:b/>
          <w:color w:val="FF0000"/>
          <w:sz w:val="24"/>
          <w:szCs w:val="24"/>
          <w:u w:val="single"/>
        </w:rPr>
      </w:pPr>
      <w:r w:rsidRPr="004E5192">
        <w:rPr>
          <w:b/>
          <w:color w:val="FF0000"/>
          <w:sz w:val="24"/>
          <w:szCs w:val="24"/>
          <w:u w:val="single"/>
        </w:rPr>
        <w:t>ANNUAL CONTINUING EDUCATION REQUIREMENTS</w:t>
      </w:r>
    </w:p>
    <w:p w:rsidR="002B79EC" w:rsidRPr="004E5192" w:rsidRDefault="002B79EC">
      <w:pPr>
        <w:rPr>
          <w:color w:val="FF0000"/>
        </w:rPr>
      </w:pPr>
    </w:p>
    <w:p w:rsidR="00DA0815" w:rsidRDefault="00AB1FD3" w:rsidP="00DA0815">
      <w:pPr>
        <w:pStyle w:val="ListParagraph"/>
        <w:numPr>
          <w:ilvl w:val="0"/>
          <w:numId w:val="8"/>
        </w:numPr>
        <w:rPr>
          <w:b/>
        </w:rPr>
      </w:pPr>
      <w:r w:rsidRPr="0058307B">
        <w:rPr>
          <w:b/>
        </w:rPr>
        <w:t xml:space="preserve">Continuing education hours </w:t>
      </w:r>
      <w:r w:rsidR="00DA0815" w:rsidRPr="0058307B">
        <w:rPr>
          <w:b/>
        </w:rPr>
        <w:t>in the amount (30) hours of continuing education will be required biennially. All continuing education hours must be earned during the current two (2) year renewal period of February 1 through January 31.</w:t>
      </w:r>
    </w:p>
    <w:p w:rsidR="00672A80" w:rsidRPr="00672A80" w:rsidRDefault="00672A80" w:rsidP="00672A80">
      <w:pPr>
        <w:rPr>
          <w:b/>
        </w:rPr>
      </w:pPr>
    </w:p>
    <w:p w:rsidR="00672A80" w:rsidRPr="00672A80" w:rsidRDefault="00672A80" w:rsidP="00672A80">
      <w:pPr>
        <w:pStyle w:val="ListParagraph"/>
        <w:numPr>
          <w:ilvl w:val="0"/>
          <w:numId w:val="8"/>
        </w:numPr>
        <w:rPr>
          <w:b/>
        </w:rPr>
      </w:pPr>
      <w:r w:rsidRPr="00672A80">
        <w:rPr>
          <w:b/>
        </w:rPr>
        <w:t>No carryover hours will be permitted. Thirty (30) continuing education hours must be earned during the current two (2) year renewal period of February 1 thru January 31.</w:t>
      </w:r>
    </w:p>
    <w:p w:rsidR="00DA0815" w:rsidRPr="00DA0815" w:rsidRDefault="00DA0815" w:rsidP="00DA0815">
      <w:pPr>
        <w:pStyle w:val="ListParagraph"/>
        <w:rPr>
          <w:b/>
          <w:color w:val="FF0000"/>
        </w:rPr>
      </w:pPr>
    </w:p>
    <w:p w:rsidR="00A27D4D" w:rsidRPr="0058307B" w:rsidRDefault="00DA0815" w:rsidP="00DA0815">
      <w:pPr>
        <w:pStyle w:val="ListParagraph"/>
        <w:numPr>
          <w:ilvl w:val="0"/>
          <w:numId w:val="8"/>
        </w:numPr>
        <w:rPr>
          <w:b/>
        </w:rPr>
      </w:pPr>
      <w:r w:rsidRPr="0058307B">
        <w:rPr>
          <w:b/>
        </w:rPr>
        <w:t xml:space="preserve">If a </w:t>
      </w:r>
      <w:r w:rsidRPr="0058307B">
        <w:rPr>
          <w:b/>
          <w:bCs/>
        </w:rPr>
        <w:t>notice of audit</w:t>
      </w:r>
      <w:r w:rsidRPr="0058307B">
        <w:rPr>
          <w:b/>
        </w:rPr>
        <w:t xml:space="preserve"> is received with the license renewal </w:t>
      </w:r>
      <w:r w:rsidR="00A27D4D" w:rsidRPr="0058307B">
        <w:rPr>
          <w:b/>
        </w:rPr>
        <w:t>postcard</w:t>
      </w:r>
      <w:r w:rsidRPr="0058307B">
        <w:rPr>
          <w:b/>
        </w:rPr>
        <w:t xml:space="preserve">, the licensee must submit evidence of continuing education hours earned during the current biennial renewal cycle to the board as requested and as required in the Physical Therapy Act and by this rule. </w:t>
      </w:r>
    </w:p>
    <w:p w:rsidR="00B93034" w:rsidRDefault="00A27D4D" w:rsidP="00B93034">
      <w:pPr>
        <w:pStyle w:val="ListParagraph"/>
        <w:rPr>
          <w:b/>
        </w:rPr>
      </w:pPr>
      <w:r w:rsidRPr="00B93034">
        <w:rPr>
          <w:b/>
          <w:u w:val="single"/>
        </w:rPr>
        <w:t>Please Note:</w:t>
      </w:r>
      <w:r w:rsidRPr="0058307B">
        <w:rPr>
          <w:b/>
        </w:rPr>
        <w:t xml:space="preserve"> Do not renew online. Submit paper renewal form</w:t>
      </w:r>
      <w:r w:rsidR="00672A80">
        <w:rPr>
          <w:b/>
        </w:rPr>
        <w:t xml:space="preserve"> (available on our website)</w:t>
      </w:r>
      <w:r w:rsidRPr="0058307B">
        <w:rPr>
          <w:b/>
        </w:rPr>
        <w:t>, proof of continuing education and required fees.</w:t>
      </w:r>
    </w:p>
    <w:p w:rsidR="00B93034" w:rsidRDefault="00B93034" w:rsidP="00B93034">
      <w:pPr>
        <w:pStyle w:val="ListParagraph"/>
        <w:rPr>
          <w:b/>
          <w:u w:val="single"/>
        </w:rPr>
      </w:pPr>
    </w:p>
    <w:p w:rsidR="00B93034" w:rsidRDefault="00B93034" w:rsidP="00B93034">
      <w:pPr>
        <w:pStyle w:val="ListParagraph"/>
        <w:rPr>
          <w:b/>
          <w:u w:val="single"/>
        </w:rPr>
      </w:pPr>
    </w:p>
    <w:p w:rsidR="00A52ECA" w:rsidRDefault="00B93034" w:rsidP="00B93034">
      <w:pPr>
        <w:pStyle w:val="ListParagraph"/>
        <w:ind w:left="0"/>
        <w:rPr>
          <w:b/>
          <w:sz w:val="24"/>
          <w:szCs w:val="24"/>
        </w:rPr>
      </w:pPr>
      <w:r w:rsidRPr="004E5192">
        <w:rPr>
          <w:b/>
          <w:color w:val="FF0000"/>
          <w:sz w:val="24"/>
          <w:szCs w:val="24"/>
          <w:u w:val="single"/>
        </w:rPr>
        <w:t>APPROVAL OF CONTINUING EDUCATION</w:t>
      </w:r>
      <w:r w:rsidR="00407666" w:rsidRPr="004E5192">
        <w:rPr>
          <w:b/>
          <w:color w:val="FF0000"/>
          <w:sz w:val="24"/>
          <w:szCs w:val="24"/>
        </w:rPr>
        <w:t xml:space="preserve"> </w:t>
      </w:r>
      <w:r w:rsidR="00407666">
        <w:rPr>
          <w:b/>
          <w:sz w:val="24"/>
          <w:szCs w:val="24"/>
        </w:rPr>
        <w:t xml:space="preserve">– A listing of approved courses can be found on our website </w:t>
      </w:r>
      <w:hyperlink r:id="rId6" w:history="1">
        <w:r w:rsidR="00407666" w:rsidRPr="00E2017D">
          <w:rPr>
            <w:rStyle w:val="Hyperlink"/>
            <w:b/>
            <w:sz w:val="24"/>
            <w:szCs w:val="24"/>
          </w:rPr>
          <w:t>www.rld.state.nm.us</w:t>
        </w:r>
      </w:hyperlink>
      <w:r w:rsidR="00407666">
        <w:rPr>
          <w:b/>
          <w:sz w:val="24"/>
          <w:szCs w:val="24"/>
        </w:rPr>
        <w:t xml:space="preserve"> – Boards and Commissions – Individual Boards and Commissions – Physical Therapy - Requirements and Continuing Education </w:t>
      </w:r>
    </w:p>
    <w:p w:rsidR="004E5192" w:rsidRPr="00407666" w:rsidRDefault="004E5192" w:rsidP="00B93034">
      <w:pPr>
        <w:pStyle w:val="ListParagraph"/>
        <w:ind w:left="0"/>
        <w:rPr>
          <w:b/>
          <w:sz w:val="24"/>
          <w:szCs w:val="24"/>
        </w:rPr>
      </w:pPr>
    </w:p>
    <w:p w:rsidR="004E5192" w:rsidRPr="004E5192" w:rsidRDefault="00407666" w:rsidP="004E5192">
      <w:pPr>
        <w:pStyle w:val="ListParagraph"/>
        <w:numPr>
          <w:ilvl w:val="0"/>
          <w:numId w:val="10"/>
        </w:numPr>
        <w:rPr>
          <w:rFonts w:ascii="Bookman Old Style" w:eastAsia="Times New Roman" w:hAnsi="Bookman Old Style" w:cs="Times New Roman"/>
          <w:b/>
          <w:bCs/>
          <w:sz w:val="20"/>
          <w:szCs w:val="20"/>
          <w:u w:val="single"/>
        </w:rPr>
      </w:pPr>
      <w:r w:rsidRPr="004E5192">
        <w:rPr>
          <w:b/>
        </w:rPr>
        <w:t>T</w:t>
      </w:r>
      <w:r w:rsidRPr="004E5192">
        <w:rPr>
          <w:b/>
        </w:rPr>
        <w:t xml:space="preserve">he board or its designee will approve each request for continuing education credit; course approval must be requested by the course sponsor prior to the course or retroactively; however, </w:t>
      </w:r>
      <w:r w:rsidR="004F5960" w:rsidRPr="004E5192">
        <w:rPr>
          <w:b/>
        </w:rPr>
        <w:t>licensees</w:t>
      </w:r>
      <w:bookmarkStart w:id="0" w:name="_GoBack"/>
      <w:bookmarkEnd w:id="0"/>
      <w:r w:rsidRPr="004E5192">
        <w:rPr>
          <w:b/>
        </w:rPr>
        <w:t xml:space="preserve"> are not required to obtain approval but can request approval prior to a course or retroactively to ascertain that a course is acceptable as continuing education;</w:t>
      </w:r>
      <w:r w:rsidR="004E5192">
        <w:rPr>
          <w:b/>
        </w:rPr>
        <w:t xml:space="preserve"> </w:t>
      </w:r>
    </w:p>
    <w:p w:rsidR="004E5192" w:rsidRPr="004E5192" w:rsidRDefault="004E5192" w:rsidP="004E5192">
      <w:pPr>
        <w:pStyle w:val="ListParagraph"/>
        <w:rPr>
          <w:rFonts w:ascii="Bookman Old Style" w:eastAsia="Times New Roman" w:hAnsi="Bookman Old Style" w:cs="Times New Roman"/>
          <w:b/>
          <w:bCs/>
          <w:sz w:val="20"/>
          <w:szCs w:val="20"/>
          <w:u w:val="single"/>
        </w:rPr>
      </w:pPr>
    </w:p>
    <w:p w:rsidR="00407666" w:rsidRPr="004E5192" w:rsidRDefault="00407666" w:rsidP="004E5192">
      <w:pPr>
        <w:pStyle w:val="ListParagraph"/>
        <w:numPr>
          <w:ilvl w:val="0"/>
          <w:numId w:val="10"/>
        </w:numPr>
        <w:rPr>
          <w:rFonts w:ascii="Bookman Old Style" w:eastAsia="Times New Roman" w:hAnsi="Bookman Old Style" w:cs="Times New Roman"/>
          <w:b/>
          <w:bCs/>
          <w:sz w:val="20"/>
          <w:szCs w:val="20"/>
          <w:u w:val="single"/>
        </w:rPr>
      </w:pPr>
      <w:r w:rsidRPr="004E5192">
        <w:rPr>
          <w:rFonts w:eastAsia="Times New Roman" w:cs="Arial"/>
          <w:b/>
        </w:rPr>
        <w:t>Final determination of values of continuing education will remain at the discretion of the board</w:t>
      </w:r>
      <w:r w:rsidRPr="004E5192">
        <w:rPr>
          <w:rFonts w:ascii="Arial" w:eastAsia="Times New Roman" w:hAnsi="Arial" w:cs="Arial"/>
          <w:b/>
        </w:rPr>
        <w:t>.</w:t>
      </w:r>
    </w:p>
    <w:p w:rsidR="00AB1FD3" w:rsidRPr="00407666" w:rsidRDefault="00AB1FD3">
      <w:pPr>
        <w:rPr>
          <w:b/>
        </w:rPr>
      </w:pPr>
    </w:p>
    <w:p w:rsidR="00FF6107" w:rsidRPr="004E5192" w:rsidRDefault="004E5192" w:rsidP="004E5192">
      <w:pPr>
        <w:pStyle w:val="ListParagraph"/>
        <w:ind w:left="0"/>
        <w:rPr>
          <w:b/>
          <w:sz w:val="24"/>
          <w:szCs w:val="24"/>
        </w:rPr>
      </w:pPr>
      <w:r w:rsidRPr="004E5192">
        <w:rPr>
          <w:b/>
          <w:color w:val="FF0000"/>
          <w:sz w:val="24"/>
          <w:szCs w:val="24"/>
          <w:u w:val="single"/>
        </w:rPr>
        <w:t>RENEWAL FEES</w:t>
      </w:r>
      <w:r>
        <w:rPr>
          <w:b/>
          <w:color w:val="FF0000"/>
          <w:sz w:val="24"/>
          <w:szCs w:val="24"/>
          <w:u w:val="single"/>
        </w:rPr>
        <w:t xml:space="preserve"> – BIENNIAL RENEWAL </w:t>
      </w:r>
      <w:r>
        <w:rPr>
          <w:b/>
          <w:sz w:val="24"/>
          <w:szCs w:val="24"/>
        </w:rPr>
        <w:t xml:space="preserve">- </w:t>
      </w:r>
      <w:r w:rsidRPr="004E5192">
        <w:rPr>
          <w:b/>
          <w:sz w:val="24"/>
          <w:szCs w:val="24"/>
        </w:rPr>
        <w:t>All license renewals postmarked after February 1 will be subject to a late fee. (Refer to 16.20 5 NMAC, Schedule of Fees.)</w:t>
      </w:r>
    </w:p>
    <w:p w:rsidR="004E5192" w:rsidRDefault="004E5192" w:rsidP="004E5192">
      <w:pPr>
        <w:pStyle w:val="ListParagraph"/>
        <w:ind w:left="0"/>
        <w:rPr>
          <w:b/>
          <w:color w:val="FF0000"/>
          <w:sz w:val="24"/>
          <w:szCs w:val="24"/>
          <w:u w:val="single"/>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853"/>
        <w:gridCol w:w="1507"/>
      </w:tblGrid>
      <w:tr w:rsidR="004E5192" w:rsidRPr="004E5192" w:rsidTr="004E5192">
        <w:trPr>
          <w:tblCellSpacing w:w="0" w:type="dxa"/>
        </w:trPr>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numPr>
                <w:ilvl w:val="0"/>
                <w:numId w:val="11"/>
              </w:numPr>
              <w:rPr>
                <w:b/>
                <w:sz w:val="24"/>
                <w:szCs w:val="24"/>
              </w:rPr>
            </w:pPr>
            <w:r w:rsidRPr="004E5192">
              <w:rPr>
                <w:b/>
                <w:sz w:val="24"/>
                <w:szCs w:val="24"/>
              </w:rPr>
              <w:t>Physical Therapist</w:t>
            </w:r>
          </w:p>
        </w:tc>
        <w:tc>
          <w:tcPr>
            <w:tcW w:w="1200" w:type="dxa"/>
            <w:shd w:val="clear" w:color="auto" w:fill="FFFFFF"/>
            <w:tcMar>
              <w:top w:w="75" w:type="dxa"/>
              <w:left w:w="150" w:type="dxa"/>
              <w:bottom w:w="75" w:type="dxa"/>
              <w:right w:w="150" w:type="dxa"/>
            </w:tcMar>
            <w:hideMark/>
          </w:tcPr>
          <w:p w:rsidR="004E5192" w:rsidRPr="004E5192" w:rsidRDefault="004E5192" w:rsidP="004E5192">
            <w:pPr>
              <w:pStyle w:val="ListParagraph"/>
              <w:rPr>
                <w:b/>
                <w:sz w:val="24"/>
                <w:szCs w:val="24"/>
              </w:rPr>
            </w:pPr>
            <w:r w:rsidRPr="004E5192">
              <w:rPr>
                <w:b/>
                <w:sz w:val="24"/>
                <w:szCs w:val="24"/>
              </w:rPr>
              <w:t>$160</w:t>
            </w:r>
          </w:p>
        </w:tc>
      </w:tr>
      <w:tr w:rsidR="004E5192" w:rsidRPr="004E5192" w:rsidTr="004E5192">
        <w:trPr>
          <w:tblCellSpacing w:w="0" w:type="dxa"/>
        </w:trPr>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numPr>
                <w:ilvl w:val="0"/>
                <w:numId w:val="11"/>
              </w:numPr>
              <w:rPr>
                <w:b/>
                <w:sz w:val="24"/>
                <w:szCs w:val="24"/>
              </w:rPr>
            </w:pPr>
            <w:r w:rsidRPr="004E5192">
              <w:rPr>
                <w:b/>
                <w:sz w:val="24"/>
                <w:szCs w:val="24"/>
              </w:rPr>
              <w:t>Physical Therapist Assistant</w:t>
            </w:r>
          </w:p>
        </w:tc>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rPr>
                <w:b/>
                <w:sz w:val="24"/>
                <w:szCs w:val="24"/>
              </w:rPr>
            </w:pPr>
            <w:r w:rsidRPr="004E5192">
              <w:rPr>
                <w:b/>
                <w:sz w:val="24"/>
                <w:szCs w:val="24"/>
              </w:rPr>
              <w:t>$120</w:t>
            </w:r>
          </w:p>
        </w:tc>
      </w:tr>
      <w:tr w:rsidR="004E5192" w:rsidRPr="004E5192" w:rsidTr="004E5192">
        <w:trPr>
          <w:tblCellSpacing w:w="0" w:type="dxa"/>
        </w:trPr>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numPr>
                <w:ilvl w:val="0"/>
                <w:numId w:val="11"/>
              </w:numPr>
              <w:rPr>
                <w:b/>
                <w:sz w:val="24"/>
                <w:szCs w:val="24"/>
              </w:rPr>
            </w:pPr>
            <w:r w:rsidRPr="004E5192">
              <w:rPr>
                <w:b/>
                <w:sz w:val="24"/>
                <w:szCs w:val="24"/>
              </w:rPr>
              <w:t>Penalty for late renewal - Physical Therapist</w:t>
            </w:r>
          </w:p>
        </w:tc>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rPr>
                <w:b/>
                <w:sz w:val="24"/>
                <w:szCs w:val="24"/>
              </w:rPr>
            </w:pPr>
            <w:r w:rsidRPr="004E5192">
              <w:rPr>
                <w:b/>
                <w:sz w:val="24"/>
                <w:szCs w:val="24"/>
              </w:rPr>
              <w:t>$250</w:t>
            </w:r>
          </w:p>
        </w:tc>
      </w:tr>
      <w:tr w:rsidR="004E5192" w:rsidRPr="004E5192" w:rsidTr="004E5192">
        <w:trPr>
          <w:tblCellSpacing w:w="0" w:type="dxa"/>
        </w:trPr>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numPr>
                <w:ilvl w:val="0"/>
                <w:numId w:val="11"/>
              </w:numPr>
              <w:rPr>
                <w:b/>
                <w:sz w:val="24"/>
                <w:szCs w:val="24"/>
              </w:rPr>
            </w:pPr>
            <w:r w:rsidRPr="004E5192">
              <w:rPr>
                <w:b/>
                <w:sz w:val="24"/>
                <w:szCs w:val="24"/>
              </w:rPr>
              <w:t>Penalty for late renewal - Physical Therapist Assistant</w:t>
            </w:r>
          </w:p>
        </w:tc>
        <w:tc>
          <w:tcPr>
            <w:tcW w:w="0" w:type="auto"/>
            <w:shd w:val="clear" w:color="auto" w:fill="FFFFFF"/>
            <w:tcMar>
              <w:top w:w="75" w:type="dxa"/>
              <w:left w:w="150" w:type="dxa"/>
              <w:bottom w:w="75" w:type="dxa"/>
              <w:right w:w="150" w:type="dxa"/>
            </w:tcMar>
            <w:hideMark/>
          </w:tcPr>
          <w:p w:rsidR="004E5192" w:rsidRPr="004E5192" w:rsidRDefault="004E5192" w:rsidP="004E5192">
            <w:pPr>
              <w:pStyle w:val="ListParagraph"/>
              <w:rPr>
                <w:b/>
                <w:sz w:val="24"/>
                <w:szCs w:val="24"/>
              </w:rPr>
            </w:pPr>
            <w:r w:rsidRPr="004E5192">
              <w:rPr>
                <w:b/>
                <w:sz w:val="24"/>
                <w:szCs w:val="24"/>
              </w:rPr>
              <w:t>$200</w:t>
            </w:r>
          </w:p>
        </w:tc>
      </w:tr>
    </w:tbl>
    <w:p w:rsidR="004E5192" w:rsidRPr="004E5192" w:rsidRDefault="004E5192" w:rsidP="004E5192">
      <w:pPr>
        <w:pStyle w:val="ListParagraph"/>
        <w:rPr>
          <w:b/>
          <w:sz w:val="24"/>
          <w:szCs w:val="24"/>
        </w:rPr>
      </w:pPr>
    </w:p>
    <w:p w:rsidR="004E5192" w:rsidRDefault="004E5192" w:rsidP="004E5192">
      <w:pPr>
        <w:pStyle w:val="ListParagraph"/>
        <w:ind w:left="0"/>
        <w:rPr>
          <w:b/>
          <w:sz w:val="24"/>
          <w:szCs w:val="24"/>
          <w:u w:val="single"/>
        </w:rPr>
      </w:pPr>
    </w:p>
    <w:p w:rsidR="004E5192" w:rsidRDefault="004E5192" w:rsidP="004E5192">
      <w:pPr>
        <w:pStyle w:val="ListParagraph"/>
        <w:ind w:left="0"/>
        <w:rPr>
          <w:b/>
          <w:sz w:val="24"/>
          <w:szCs w:val="24"/>
          <w:u w:val="single"/>
        </w:rPr>
      </w:pPr>
    </w:p>
    <w:p w:rsidR="004E5192" w:rsidRPr="004E5192" w:rsidRDefault="004E5192" w:rsidP="004E5192">
      <w:pPr>
        <w:pStyle w:val="ListParagraph"/>
        <w:ind w:left="0"/>
        <w:rPr>
          <w:b/>
          <w:sz w:val="24"/>
          <w:szCs w:val="24"/>
          <w:u w:val="single"/>
        </w:rPr>
      </w:pPr>
    </w:p>
    <w:sectPr w:rsidR="004E5192" w:rsidRPr="004E5192" w:rsidSect="001F01B5">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AEE"/>
      </v:shape>
    </w:pict>
  </w:numPicBullet>
  <w:abstractNum w:abstractNumId="0">
    <w:nsid w:val="06423C9D"/>
    <w:multiLevelType w:val="hybridMultilevel"/>
    <w:tmpl w:val="7B281C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29F6"/>
    <w:multiLevelType w:val="hybridMultilevel"/>
    <w:tmpl w:val="0540B9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3C2D"/>
    <w:multiLevelType w:val="hybridMultilevel"/>
    <w:tmpl w:val="A9AE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5336D"/>
    <w:multiLevelType w:val="hybridMultilevel"/>
    <w:tmpl w:val="4E0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36E47"/>
    <w:multiLevelType w:val="hybridMultilevel"/>
    <w:tmpl w:val="CEE0E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1924B2"/>
    <w:multiLevelType w:val="hybridMultilevel"/>
    <w:tmpl w:val="E3A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1C65"/>
    <w:multiLevelType w:val="hybridMultilevel"/>
    <w:tmpl w:val="1E6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F47A1"/>
    <w:multiLevelType w:val="hybridMultilevel"/>
    <w:tmpl w:val="5FC8F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E0727"/>
    <w:multiLevelType w:val="hybridMultilevel"/>
    <w:tmpl w:val="01FA524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5A4EE9"/>
    <w:multiLevelType w:val="hybridMultilevel"/>
    <w:tmpl w:val="E830F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F7C6F"/>
    <w:multiLevelType w:val="hybridMultilevel"/>
    <w:tmpl w:val="218C50C0"/>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10"/>
  </w:num>
  <w:num w:numId="8">
    <w:abstractNumId w:val="0"/>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D3"/>
    <w:rsid w:val="00000016"/>
    <w:rsid w:val="0000140A"/>
    <w:rsid w:val="00005C14"/>
    <w:rsid w:val="00006467"/>
    <w:rsid w:val="000074F2"/>
    <w:rsid w:val="00015200"/>
    <w:rsid w:val="000153FE"/>
    <w:rsid w:val="000163D6"/>
    <w:rsid w:val="00033928"/>
    <w:rsid w:val="000422FC"/>
    <w:rsid w:val="000463F3"/>
    <w:rsid w:val="0004795A"/>
    <w:rsid w:val="00051C8C"/>
    <w:rsid w:val="00057CED"/>
    <w:rsid w:val="00062134"/>
    <w:rsid w:val="00063C32"/>
    <w:rsid w:val="00064F63"/>
    <w:rsid w:val="00065210"/>
    <w:rsid w:val="00067F8F"/>
    <w:rsid w:val="00070948"/>
    <w:rsid w:val="0007251D"/>
    <w:rsid w:val="00072757"/>
    <w:rsid w:val="00076D0E"/>
    <w:rsid w:val="000851C5"/>
    <w:rsid w:val="00093935"/>
    <w:rsid w:val="000A12DC"/>
    <w:rsid w:val="000A317D"/>
    <w:rsid w:val="000C0AAC"/>
    <w:rsid w:val="000C2AD5"/>
    <w:rsid w:val="000D1FD1"/>
    <w:rsid w:val="000D7EC6"/>
    <w:rsid w:val="000E5ADA"/>
    <w:rsid w:val="000F13DF"/>
    <w:rsid w:val="000F14AD"/>
    <w:rsid w:val="000F7490"/>
    <w:rsid w:val="001031EB"/>
    <w:rsid w:val="00107B5E"/>
    <w:rsid w:val="00112680"/>
    <w:rsid w:val="001165EF"/>
    <w:rsid w:val="00116A09"/>
    <w:rsid w:val="001235AA"/>
    <w:rsid w:val="001240D6"/>
    <w:rsid w:val="00125AB6"/>
    <w:rsid w:val="001304A8"/>
    <w:rsid w:val="00134D1D"/>
    <w:rsid w:val="00136949"/>
    <w:rsid w:val="001426DB"/>
    <w:rsid w:val="0015126B"/>
    <w:rsid w:val="001512DB"/>
    <w:rsid w:val="00152E19"/>
    <w:rsid w:val="001617E9"/>
    <w:rsid w:val="00165238"/>
    <w:rsid w:val="001662EA"/>
    <w:rsid w:val="00166C89"/>
    <w:rsid w:val="00171CD7"/>
    <w:rsid w:val="001728C2"/>
    <w:rsid w:val="0018186F"/>
    <w:rsid w:val="00185BEB"/>
    <w:rsid w:val="00186D10"/>
    <w:rsid w:val="00195C0D"/>
    <w:rsid w:val="0019664D"/>
    <w:rsid w:val="00197383"/>
    <w:rsid w:val="001B0BF6"/>
    <w:rsid w:val="001C56C3"/>
    <w:rsid w:val="001C7907"/>
    <w:rsid w:val="001D486C"/>
    <w:rsid w:val="001E1A13"/>
    <w:rsid w:val="001E514E"/>
    <w:rsid w:val="001E74E6"/>
    <w:rsid w:val="001F01B5"/>
    <w:rsid w:val="00204026"/>
    <w:rsid w:val="00205D49"/>
    <w:rsid w:val="00207564"/>
    <w:rsid w:val="0021460E"/>
    <w:rsid w:val="002161DD"/>
    <w:rsid w:val="00217BB7"/>
    <w:rsid w:val="002237C3"/>
    <w:rsid w:val="00223CF4"/>
    <w:rsid w:val="00223F15"/>
    <w:rsid w:val="00227D78"/>
    <w:rsid w:val="00233A54"/>
    <w:rsid w:val="002468D8"/>
    <w:rsid w:val="00262109"/>
    <w:rsid w:val="00266F29"/>
    <w:rsid w:val="00267B9D"/>
    <w:rsid w:val="002735E3"/>
    <w:rsid w:val="00277080"/>
    <w:rsid w:val="002816BB"/>
    <w:rsid w:val="00291CF4"/>
    <w:rsid w:val="00296C40"/>
    <w:rsid w:val="002A45B3"/>
    <w:rsid w:val="002A607D"/>
    <w:rsid w:val="002B326D"/>
    <w:rsid w:val="002B57C4"/>
    <w:rsid w:val="002B5EEF"/>
    <w:rsid w:val="002B7271"/>
    <w:rsid w:val="002B79EC"/>
    <w:rsid w:val="002C4CC2"/>
    <w:rsid w:val="002E4DA5"/>
    <w:rsid w:val="002E7935"/>
    <w:rsid w:val="002F00E9"/>
    <w:rsid w:val="002F0B76"/>
    <w:rsid w:val="002F1C80"/>
    <w:rsid w:val="002F39FD"/>
    <w:rsid w:val="002F3F30"/>
    <w:rsid w:val="002F5C95"/>
    <w:rsid w:val="002F5CB6"/>
    <w:rsid w:val="002F79A7"/>
    <w:rsid w:val="00305A03"/>
    <w:rsid w:val="00310957"/>
    <w:rsid w:val="003139AE"/>
    <w:rsid w:val="003161A0"/>
    <w:rsid w:val="003169AB"/>
    <w:rsid w:val="00317E9A"/>
    <w:rsid w:val="00320BFC"/>
    <w:rsid w:val="003217B6"/>
    <w:rsid w:val="00322927"/>
    <w:rsid w:val="0032317B"/>
    <w:rsid w:val="003245F1"/>
    <w:rsid w:val="0032664D"/>
    <w:rsid w:val="003277A3"/>
    <w:rsid w:val="00332A75"/>
    <w:rsid w:val="00332FDD"/>
    <w:rsid w:val="00333B6A"/>
    <w:rsid w:val="00335EEE"/>
    <w:rsid w:val="003364FC"/>
    <w:rsid w:val="00337572"/>
    <w:rsid w:val="00350310"/>
    <w:rsid w:val="00353280"/>
    <w:rsid w:val="00355DC0"/>
    <w:rsid w:val="00366DE6"/>
    <w:rsid w:val="00374E52"/>
    <w:rsid w:val="00385228"/>
    <w:rsid w:val="00390490"/>
    <w:rsid w:val="00396C5B"/>
    <w:rsid w:val="003A7181"/>
    <w:rsid w:val="003B3159"/>
    <w:rsid w:val="003B53F4"/>
    <w:rsid w:val="003C3DFF"/>
    <w:rsid w:val="003C700B"/>
    <w:rsid w:val="003D0489"/>
    <w:rsid w:val="003D172F"/>
    <w:rsid w:val="003E086C"/>
    <w:rsid w:val="003E3068"/>
    <w:rsid w:val="003E4F28"/>
    <w:rsid w:val="003F23C8"/>
    <w:rsid w:val="003F59D9"/>
    <w:rsid w:val="00404BBB"/>
    <w:rsid w:val="00407666"/>
    <w:rsid w:val="00424E59"/>
    <w:rsid w:val="00426EE4"/>
    <w:rsid w:val="0043214F"/>
    <w:rsid w:val="0043303A"/>
    <w:rsid w:val="004350B7"/>
    <w:rsid w:val="00435EE4"/>
    <w:rsid w:val="00437F9C"/>
    <w:rsid w:val="004507C4"/>
    <w:rsid w:val="0045149D"/>
    <w:rsid w:val="00452879"/>
    <w:rsid w:val="00454E55"/>
    <w:rsid w:val="00465A76"/>
    <w:rsid w:val="004665C0"/>
    <w:rsid w:val="004833BE"/>
    <w:rsid w:val="00486A55"/>
    <w:rsid w:val="00494BED"/>
    <w:rsid w:val="004A1C7F"/>
    <w:rsid w:val="004A247E"/>
    <w:rsid w:val="004A64B7"/>
    <w:rsid w:val="004A6B4E"/>
    <w:rsid w:val="004C6DA1"/>
    <w:rsid w:val="004C7871"/>
    <w:rsid w:val="004D5CCD"/>
    <w:rsid w:val="004E2777"/>
    <w:rsid w:val="004E4081"/>
    <w:rsid w:val="004E5192"/>
    <w:rsid w:val="004F5960"/>
    <w:rsid w:val="004F773C"/>
    <w:rsid w:val="00503B05"/>
    <w:rsid w:val="0050600C"/>
    <w:rsid w:val="00510127"/>
    <w:rsid w:val="00511126"/>
    <w:rsid w:val="005168BD"/>
    <w:rsid w:val="00530BBF"/>
    <w:rsid w:val="0053486E"/>
    <w:rsid w:val="005425E7"/>
    <w:rsid w:val="00543A0C"/>
    <w:rsid w:val="005527A0"/>
    <w:rsid w:val="00562506"/>
    <w:rsid w:val="005628D3"/>
    <w:rsid w:val="005720F3"/>
    <w:rsid w:val="005823EA"/>
    <w:rsid w:val="0058307B"/>
    <w:rsid w:val="00583E74"/>
    <w:rsid w:val="00584F5B"/>
    <w:rsid w:val="00587331"/>
    <w:rsid w:val="00595C56"/>
    <w:rsid w:val="00597404"/>
    <w:rsid w:val="005A4FC8"/>
    <w:rsid w:val="005A686A"/>
    <w:rsid w:val="005B29D3"/>
    <w:rsid w:val="005B6A71"/>
    <w:rsid w:val="005C1D3F"/>
    <w:rsid w:val="005C1E10"/>
    <w:rsid w:val="005D0186"/>
    <w:rsid w:val="005D05E9"/>
    <w:rsid w:val="005D1AB4"/>
    <w:rsid w:val="005D29F8"/>
    <w:rsid w:val="005D34E7"/>
    <w:rsid w:val="005D43AD"/>
    <w:rsid w:val="005D6679"/>
    <w:rsid w:val="005E3BCA"/>
    <w:rsid w:val="00610742"/>
    <w:rsid w:val="00611C09"/>
    <w:rsid w:val="00613968"/>
    <w:rsid w:val="00615095"/>
    <w:rsid w:val="00615AC8"/>
    <w:rsid w:val="00615B46"/>
    <w:rsid w:val="0062126A"/>
    <w:rsid w:val="00624F93"/>
    <w:rsid w:val="00625AAB"/>
    <w:rsid w:val="00625E3C"/>
    <w:rsid w:val="00626A1F"/>
    <w:rsid w:val="00630154"/>
    <w:rsid w:val="00640B23"/>
    <w:rsid w:val="00645BBF"/>
    <w:rsid w:val="00647109"/>
    <w:rsid w:val="006520CB"/>
    <w:rsid w:val="006529D3"/>
    <w:rsid w:val="00653A92"/>
    <w:rsid w:val="00653B65"/>
    <w:rsid w:val="00655852"/>
    <w:rsid w:val="0065650E"/>
    <w:rsid w:val="0065792E"/>
    <w:rsid w:val="00662B8F"/>
    <w:rsid w:val="00663F80"/>
    <w:rsid w:val="00672A80"/>
    <w:rsid w:val="00672F32"/>
    <w:rsid w:val="00681CF0"/>
    <w:rsid w:val="006822C3"/>
    <w:rsid w:val="00690678"/>
    <w:rsid w:val="00692171"/>
    <w:rsid w:val="00695A69"/>
    <w:rsid w:val="006A1B19"/>
    <w:rsid w:val="006A6FB2"/>
    <w:rsid w:val="006B439D"/>
    <w:rsid w:val="006B62AE"/>
    <w:rsid w:val="006D474E"/>
    <w:rsid w:val="006E01B0"/>
    <w:rsid w:val="006E20FC"/>
    <w:rsid w:val="006E606F"/>
    <w:rsid w:val="006F2CCF"/>
    <w:rsid w:val="006F7974"/>
    <w:rsid w:val="00712C69"/>
    <w:rsid w:val="0071616F"/>
    <w:rsid w:val="007167FF"/>
    <w:rsid w:val="007168A5"/>
    <w:rsid w:val="007168EB"/>
    <w:rsid w:val="0072096A"/>
    <w:rsid w:val="007217D0"/>
    <w:rsid w:val="0072470F"/>
    <w:rsid w:val="00726171"/>
    <w:rsid w:val="00730C78"/>
    <w:rsid w:val="00734A2A"/>
    <w:rsid w:val="00737857"/>
    <w:rsid w:val="00737F31"/>
    <w:rsid w:val="00744479"/>
    <w:rsid w:val="0074470A"/>
    <w:rsid w:val="00744C2D"/>
    <w:rsid w:val="00747367"/>
    <w:rsid w:val="007504A2"/>
    <w:rsid w:val="0075163E"/>
    <w:rsid w:val="0075254C"/>
    <w:rsid w:val="007536E3"/>
    <w:rsid w:val="0075448E"/>
    <w:rsid w:val="00754B5C"/>
    <w:rsid w:val="00762F3C"/>
    <w:rsid w:val="00766836"/>
    <w:rsid w:val="007764E6"/>
    <w:rsid w:val="00781D76"/>
    <w:rsid w:val="00786DC9"/>
    <w:rsid w:val="00792521"/>
    <w:rsid w:val="00794F24"/>
    <w:rsid w:val="00796211"/>
    <w:rsid w:val="007A18E1"/>
    <w:rsid w:val="007A19D3"/>
    <w:rsid w:val="007A54AD"/>
    <w:rsid w:val="007A5F04"/>
    <w:rsid w:val="007A607F"/>
    <w:rsid w:val="007B4C8A"/>
    <w:rsid w:val="007B7462"/>
    <w:rsid w:val="007C3F6C"/>
    <w:rsid w:val="007D0E77"/>
    <w:rsid w:val="007D1EDB"/>
    <w:rsid w:val="007D5099"/>
    <w:rsid w:val="007E44C9"/>
    <w:rsid w:val="007F270F"/>
    <w:rsid w:val="00813F3A"/>
    <w:rsid w:val="00821484"/>
    <w:rsid w:val="00824829"/>
    <w:rsid w:val="008303EA"/>
    <w:rsid w:val="00831503"/>
    <w:rsid w:val="0083348B"/>
    <w:rsid w:val="00834303"/>
    <w:rsid w:val="00840421"/>
    <w:rsid w:val="00843C0F"/>
    <w:rsid w:val="0084744D"/>
    <w:rsid w:val="00847714"/>
    <w:rsid w:val="00854363"/>
    <w:rsid w:val="00856BFB"/>
    <w:rsid w:val="0086719B"/>
    <w:rsid w:val="00867557"/>
    <w:rsid w:val="0087461E"/>
    <w:rsid w:val="00877EDF"/>
    <w:rsid w:val="00891C9A"/>
    <w:rsid w:val="00894718"/>
    <w:rsid w:val="00895EBA"/>
    <w:rsid w:val="0089614D"/>
    <w:rsid w:val="008965C6"/>
    <w:rsid w:val="00897481"/>
    <w:rsid w:val="008A742E"/>
    <w:rsid w:val="008B0071"/>
    <w:rsid w:val="008C4666"/>
    <w:rsid w:val="008D062D"/>
    <w:rsid w:val="008D0DD3"/>
    <w:rsid w:val="008D3DD2"/>
    <w:rsid w:val="008D7151"/>
    <w:rsid w:val="008E4E9D"/>
    <w:rsid w:val="008E59ED"/>
    <w:rsid w:val="00900A03"/>
    <w:rsid w:val="00910E81"/>
    <w:rsid w:val="00913CFC"/>
    <w:rsid w:val="00913E0B"/>
    <w:rsid w:val="00923302"/>
    <w:rsid w:val="009260A9"/>
    <w:rsid w:val="00927621"/>
    <w:rsid w:val="009372B9"/>
    <w:rsid w:val="009604C7"/>
    <w:rsid w:val="009611F9"/>
    <w:rsid w:val="00961F2B"/>
    <w:rsid w:val="009642EF"/>
    <w:rsid w:val="00967B0F"/>
    <w:rsid w:val="0097016F"/>
    <w:rsid w:val="009722A5"/>
    <w:rsid w:val="00972669"/>
    <w:rsid w:val="0097382B"/>
    <w:rsid w:val="00977EFD"/>
    <w:rsid w:val="00983C45"/>
    <w:rsid w:val="009869A2"/>
    <w:rsid w:val="00997576"/>
    <w:rsid w:val="009A084E"/>
    <w:rsid w:val="009A08B3"/>
    <w:rsid w:val="009A3EF8"/>
    <w:rsid w:val="009A558F"/>
    <w:rsid w:val="009B24F4"/>
    <w:rsid w:val="009B446F"/>
    <w:rsid w:val="009C717A"/>
    <w:rsid w:val="009E12B6"/>
    <w:rsid w:val="009E23EE"/>
    <w:rsid w:val="009F2FAF"/>
    <w:rsid w:val="009F72CE"/>
    <w:rsid w:val="00A05E94"/>
    <w:rsid w:val="00A112FF"/>
    <w:rsid w:val="00A179E1"/>
    <w:rsid w:val="00A17F1B"/>
    <w:rsid w:val="00A27628"/>
    <w:rsid w:val="00A27D4D"/>
    <w:rsid w:val="00A32EBE"/>
    <w:rsid w:val="00A51CC2"/>
    <w:rsid w:val="00A52ECA"/>
    <w:rsid w:val="00A54A43"/>
    <w:rsid w:val="00A60F32"/>
    <w:rsid w:val="00A6142B"/>
    <w:rsid w:val="00A703D5"/>
    <w:rsid w:val="00A71B8E"/>
    <w:rsid w:val="00A8104F"/>
    <w:rsid w:val="00A81E3E"/>
    <w:rsid w:val="00A83458"/>
    <w:rsid w:val="00A84748"/>
    <w:rsid w:val="00A873D9"/>
    <w:rsid w:val="00A97A21"/>
    <w:rsid w:val="00AA5C0C"/>
    <w:rsid w:val="00AA7C86"/>
    <w:rsid w:val="00AB0CFA"/>
    <w:rsid w:val="00AB1FD3"/>
    <w:rsid w:val="00AB22DD"/>
    <w:rsid w:val="00AB323E"/>
    <w:rsid w:val="00AC687D"/>
    <w:rsid w:val="00AE301E"/>
    <w:rsid w:val="00AE68EA"/>
    <w:rsid w:val="00AE72AD"/>
    <w:rsid w:val="00AF2B6D"/>
    <w:rsid w:val="00B013A2"/>
    <w:rsid w:val="00B02A2D"/>
    <w:rsid w:val="00B04743"/>
    <w:rsid w:val="00B05A8C"/>
    <w:rsid w:val="00B109CB"/>
    <w:rsid w:val="00B167FB"/>
    <w:rsid w:val="00B171C0"/>
    <w:rsid w:val="00B17FB8"/>
    <w:rsid w:val="00B21211"/>
    <w:rsid w:val="00B22623"/>
    <w:rsid w:val="00B239A2"/>
    <w:rsid w:val="00B2414F"/>
    <w:rsid w:val="00B30EB9"/>
    <w:rsid w:val="00B30F1F"/>
    <w:rsid w:val="00B324F4"/>
    <w:rsid w:val="00B32C7F"/>
    <w:rsid w:val="00B37ACA"/>
    <w:rsid w:val="00B50301"/>
    <w:rsid w:val="00B528CE"/>
    <w:rsid w:val="00B54E19"/>
    <w:rsid w:val="00B64CEF"/>
    <w:rsid w:val="00B70A70"/>
    <w:rsid w:val="00B726A7"/>
    <w:rsid w:val="00B7706D"/>
    <w:rsid w:val="00B773BD"/>
    <w:rsid w:val="00B82BD3"/>
    <w:rsid w:val="00B9011D"/>
    <w:rsid w:val="00B93034"/>
    <w:rsid w:val="00B95214"/>
    <w:rsid w:val="00B95BCC"/>
    <w:rsid w:val="00BA1141"/>
    <w:rsid w:val="00BB0DF2"/>
    <w:rsid w:val="00BC181C"/>
    <w:rsid w:val="00BD022E"/>
    <w:rsid w:val="00BD24E8"/>
    <w:rsid w:val="00BE099D"/>
    <w:rsid w:val="00BE630E"/>
    <w:rsid w:val="00BF0038"/>
    <w:rsid w:val="00C07C57"/>
    <w:rsid w:val="00C15FAA"/>
    <w:rsid w:val="00C16699"/>
    <w:rsid w:val="00C2300A"/>
    <w:rsid w:val="00C27EDD"/>
    <w:rsid w:val="00C3101C"/>
    <w:rsid w:val="00C3790C"/>
    <w:rsid w:val="00C429CB"/>
    <w:rsid w:val="00C46138"/>
    <w:rsid w:val="00C5132E"/>
    <w:rsid w:val="00C514CA"/>
    <w:rsid w:val="00C518E1"/>
    <w:rsid w:val="00C5249F"/>
    <w:rsid w:val="00C574D7"/>
    <w:rsid w:val="00C6042F"/>
    <w:rsid w:val="00C632EF"/>
    <w:rsid w:val="00C64EE2"/>
    <w:rsid w:val="00C73B5F"/>
    <w:rsid w:val="00C82577"/>
    <w:rsid w:val="00C83471"/>
    <w:rsid w:val="00C8627C"/>
    <w:rsid w:val="00CA0F4B"/>
    <w:rsid w:val="00CA2295"/>
    <w:rsid w:val="00CA57F4"/>
    <w:rsid w:val="00CB11BA"/>
    <w:rsid w:val="00CB72CA"/>
    <w:rsid w:val="00CC1EE0"/>
    <w:rsid w:val="00CC3088"/>
    <w:rsid w:val="00CC7A38"/>
    <w:rsid w:val="00CD1544"/>
    <w:rsid w:val="00CD7BED"/>
    <w:rsid w:val="00CE26EE"/>
    <w:rsid w:val="00CE4775"/>
    <w:rsid w:val="00CF11EE"/>
    <w:rsid w:val="00CF5114"/>
    <w:rsid w:val="00D006AF"/>
    <w:rsid w:val="00D00B10"/>
    <w:rsid w:val="00D077CC"/>
    <w:rsid w:val="00D11C67"/>
    <w:rsid w:val="00D14159"/>
    <w:rsid w:val="00D17C1C"/>
    <w:rsid w:val="00D250AA"/>
    <w:rsid w:val="00D271E7"/>
    <w:rsid w:val="00D2758D"/>
    <w:rsid w:val="00D30B56"/>
    <w:rsid w:val="00D32C6E"/>
    <w:rsid w:val="00D3400C"/>
    <w:rsid w:val="00D36BE7"/>
    <w:rsid w:val="00D375D1"/>
    <w:rsid w:val="00D4332F"/>
    <w:rsid w:val="00D44E88"/>
    <w:rsid w:val="00D564A2"/>
    <w:rsid w:val="00D61684"/>
    <w:rsid w:val="00D647FA"/>
    <w:rsid w:val="00D66983"/>
    <w:rsid w:val="00D7495F"/>
    <w:rsid w:val="00D7648C"/>
    <w:rsid w:val="00D87692"/>
    <w:rsid w:val="00D92599"/>
    <w:rsid w:val="00DA0266"/>
    <w:rsid w:val="00DA0707"/>
    <w:rsid w:val="00DA0815"/>
    <w:rsid w:val="00DA5117"/>
    <w:rsid w:val="00DB4447"/>
    <w:rsid w:val="00DC3B64"/>
    <w:rsid w:val="00DD00CB"/>
    <w:rsid w:val="00DF4F98"/>
    <w:rsid w:val="00E00F5C"/>
    <w:rsid w:val="00E0114A"/>
    <w:rsid w:val="00E17214"/>
    <w:rsid w:val="00E24054"/>
    <w:rsid w:val="00E35AD0"/>
    <w:rsid w:val="00E41FEE"/>
    <w:rsid w:val="00E53572"/>
    <w:rsid w:val="00E71BC8"/>
    <w:rsid w:val="00E71D09"/>
    <w:rsid w:val="00E82429"/>
    <w:rsid w:val="00EA5CBF"/>
    <w:rsid w:val="00EB48AF"/>
    <w:rsid w:val="00EB7FCD"/>
    <w:rsid w:val="00ED1055"/>
    <w:rsid w:val="00ED17D7"/>
    <w:rsid w:val="00ED365E"/>
    <w:rsid w:val="00EE1540"/>
    <w:rsid w:val="00EE202B"/>
    <w:rsid w:val="00EE20A6"/>
    <w:rsid w:val="00EE76FC"/>
    <w:rsid w:val="00F00128"/>
    <w:rsid w:val="00F06FDF"/>
    <w:rsid w:val="00F15512"/>
    <w:rsid w:val="00F250A0"/>
    <w:rsid w:val="00F32B40"/>
    <w:rsid w:val="00F333C0"/>
    <w:rsid w:val="00F43F78"/>
    <w:rsid w:val="00F603BB"/>
    <w:rsid w:val="00F63464"/>
    <w:rsid w:val="00F6678A"/>
    <w:rsid w:val="00F742F1"/>
    <w:rsid w:val="00F7459C"/>
    <w:rsid w:val="00F774C2"/>
    <w:rsid w:val="00F90EC7"/>
    <w:rsid w:val="00F94507"/>
    <w:rsid w:val="00F96398"/>
    <w:rsid w:val="00F972E5"/>
    <w:rsid w:val="00F97C58"/>
    <w:rsid w:val="00FA61D6"/>
    <w:rsid w:val="00FC211C"/>
    <w:rsid w:val="00FD6F8E"/>
    <w:rsid w:val="00FE2FB9"/>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348C2-0237-437C-920C-9BE9DB8E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0B7"/>
    <w:pPr>
      <w:ind w:left="720"/>
      <w:contextualSpacing/>
    </w:pPr>
  </w:style>
  <w:style w:type="paragraph" w:styleId="BalloonText">
    <w:name w:val="Balloon Text"/>
    <w:basedOn w:val="Normal"/>
    <w:link w:val="BalloonTextChar"/>
    <w:uiPriority w:val="99"/>
    <w:semiHidden/>
    <w:unhideWhenUsed/>
    <w:rsid w:val="00D1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C1C"/>
    <w:rPr>
      <w:rFonts w:ascii="Segoe UI" w:hAnsi="Segoe UI" w:cs="Segoe UI"/>
      <w:sz w:val="18"/>
      <w:szCs w:val="18"/>
    </w:rPr>
  </w:style>
  <w:style w:type="character" w:styleId="Hyperlink">
    <w:name w:val="Hyperlink"/>
    <w:basedOn w:val="DefaultParagraphFont"/>
    <w:uiPriority w:val="99"/>
    <w:unhideWhenUsed/>
    <w:rsid w:val="00407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13596">
      <w:bodyDiv w:val="1"/>
      <w:marLeft w:val="0"/>
      <w:marRight w:val="0"/>
      <w:marTop w:val="0"/>
      <w:marBottom w:val="0"/>
      <w:divBdr>
        <w:top w:val="none" w:sz="0" w:space="0" w:color="auto"/>
        <w:left w:val="none" w:sz="0" w:space="0" w:color="auto"/>
        <w:bottom w:val="none" w:sz="0" w:space="0" w:color="auto"/>
        <w:right w:val="none" w:sz="0" w:space="0" w:color="auto"/>
      </w:divBdr>
      <w:divsChild>
        <w:div w:id="2092651157">
          <w:marLeft w:val="0"/>
          <w:marRight w:val="0"/>
          <w:marTop w:val="0"/>
          <w:marBottom w:val="0"/>
          <w:divBdr>
            <w:top w:val="none" w:sz="0" w:space="0" w:color="auto"/>
            <w:left w:val="none" w:sz="0" w:space="0" w:color="auto"/>
            <w:bottom w:val="none" w:sz="0" w:space="0" w:color="auto"/>
            <w:right w:val="none" w:sz="0" w:space="0" w:color="auto"/>
          </w:divBdr>
          <w:divsChild>
            <w:div w:id="897400072">
              <w:marLeft w:val="0"/>
              <w:marRight w:val="0"/>
              <w:marTop w:val="0"/>
              <w:marBottom w:val="0"/>
              <w:divBdr>
                <w:top w:val="none" w:sz="0" w:space="0" w:color="auto"/>
                <w:left w:val="none" w:sz="0" w:space="0" w:color="auto"/>
                <w:bottom w:val="none" w:sz="0" w:space="0" w:color="auto"/>
                <w:right w:val="none" w:sz="0" w:space="0" w:color="auto"/>
              </w:divBdr>
              <w:divsChild>
                <w:div w:id="257298051">
                  <w:marLeft w:val="0"/>
                  <w:marRight w:val="0"/>
                  <w:marTop w:val="0"/>
                  <w:marBottom w:val="0"/>
                  <w:divBdr>
                    <w:top w:val="none" w:sz="0" w:space="0" w:color="auto"/>
                    <w:left w:val="none" w:sz="0" w:space="0" w:color="auto"/>
                    <w:bottom w:val="none" w:sz="0" w:space="0" w:color="auto"/>
                    <w:right w:val="none" w:sz="0" w:space="0" w:color="auto"/>
                  </w:divBdr>
                  <w:divsChild>
                    <w:div w:id="883952117">
                      <w:marLeft w:val="0"/>
                      <w:marRight w:val="0"/>
                      <w:marTop w:val="0"/>
                      <w:marBottom w:val="0"/>
                      <w:divBdr>
                        <w:top w:val="single" w:sz="6" w:space="0" w:color="D5D6D7"/>
                        <w:left w:val="single" w:sz="6" w:space="0" w:color="D5D6D7"/>
                        <w:bottom w:val="single" w:sz="6" w:space="0" w:color="D5D6D7"/>
                        <w:right w:val="single" w:sz="6" w:space="0" w:color="D5D6D7"/>
                      </w:divBdr>
                      <w:divsChild>
                        <w:div w:id="289089453">
                          <w:marLeft w:val="0"/>
                          <w:marRight w:val="0"/>
                          <w:marTop w:val="0"/>
                          <w:marBottom w:val="0"/>
                          <w:divBdr>
                            <w:top w:val="none" w:sz="0" w:space="0" w:color="auto"/>
                            <w:left w:val="none" w:sz="0" w:space="0" w:color="auto"/>
                            <w:bottom w:val="none" w:sz="0" w:space="0" w:color="auto"/>
                            <w:right w:val="none" w:sz="0" w:space="0" w:color="auto"/>
                          </w:divBdr>
                          <w:divsChild>
                            <w:div w:id="1236889978">
                              <w:marLeft w:val="0"/>
                              <w:marRight w:val="0"/>
                              <w:marTop w:val="0"/>
                              <w:marBottom w:val="0"/>
                              <w:divBdr>
                                <w:top w:val="none" w:sz="0" w:space="0" w:color="auto"/>
                                <w:left w:val="none" w:sz="0" w:space="0" w:color="auto"/>
                                <w:bottom w:val="none" w:sz="0" w:space="0" w:color="auto"/>
                                <w:right w:val="none" w:sz="0" w:space="0" w:color="auto"/>
                              </w:divBdr>
                              <w:divsChild>
                                <w:div w:id="1537768605">
                                  <w:marLeft w:val="0"/>
                                  <w:marRight w:val="0"/>
                                  <w:marTop w:val="0"/>
                                  <w:marBottom w:val="0"/>
                                  <w:divBdr>
                                    <w:top w:val="none" w:sz="0" w:space="0" w:color="auto"/>
                                    <w:left w:val="none" w:sz="0" w:space="0" w:color="auto"/>
                                    <w:bottom w:val="none" w:sz="0" w:space="0" w:color="auto"/>
                                    <w:right w:val="none" w:sz="0" w:space="0" w:color="auto"/>
                                  </w:divBdr>
                                  <w:divsChild>
                                    <w:div w:id="2115511588">
                                      <w:marLeft w:val="0"/>
                                      <w:marRight w:val="0"/>
                                      <w:marTop w:val="0"/>
                                      <w:marBottom w:val="0"/>
                                      <w:divBdr>
                                        <w:top w:val="none" w:sz="0" w:space="0" w:color="auto"/>
                                        <w:left w:val="none" w:sz="0" w:space="0" w:color="auto"/>
                                        <w:bottom w:val="none" w:sz="0" w:space="0" w:color="auto"/>
                                        <w:right w:val="none" w:sz="0" w:space="0" w:color="auto"/>
                                      </w:divBdr>
                                      <w:divsChild>
                                        <w:div w:id="2134594776">
                                          <w:marLeft w:val="0"/>
                                          <w:marRight w:val="0"/>
                                          <w:marTop w:val="0"/>
                                          <w:marBottom w:val="0"/>
                                          <w:divBdr>
                                            <w:top w:val="none" w:sz="0" w:space="0" w:color="auto"/>
                                            <w:left w:val="none" w:sz="0" w:space="0" w:color="auto"/>
                                            <w:bottom w:val="none" w:sz="0" w:space="0" w:color="auto"/>
                                            <w:right w:val="none" w:sz="0" w:space="0" w:color="auto"/>
                                          </w:divBdr>
                                          <w:divsChild>
                                            <w:div w:id="173224446">
                                              <w:marLeft w:val="0"/>
                                              <w:marRight w:val="0"/>
                                              <w:marTop w:val="0"/>
                                              <w:marBottom w:val="0"/>
                                              <w:divBdr>
                                                <w:top w:val="none" w:sz="0" w:space="0" w:color="auto"/>
                                                <w:left w:val="none" w:sz="0" w:space="0" w:color="auto"/>
                                                <w:bottom w:val="none" w:sz="0" w:space="0" w:color="auto"/>
                                                <w:right w:val="none" w:sz="0" w:space="0" w:color="auto"/>
                                              </w:divBdr>
                                              <w:divsChild>
                                                <w:div w:id="1399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7112">
      <w:bodyDiv w:val="1"/>
      <w:marLeft w:val="0"/>
      <w:marRight w:val="0"/>
      <w:marTop w:val="0"/>
      <w:marBottom w:val="0"/>
      <w:divBdr>
        <w:top w:val="none" w:sz="0" w:space="0" w:color="auto"/>
        <w:left w:val="none" w:sz="0" w:space="0" w:color="auto"/>
        <w:bottom w:val="none" w:sz="0" w:space="0" w:color="auto"/>
        <w:right w:val="none" w:sz="0" w:space="0" w:color="auto"/>
      </w:divBdr>
      <w:divsChild>
        <w:div w:id="27685998">
          <w:marLeft w:val="0"/>
          <w:marRight w:val="0"/>
          <w:marTop w:val="0"/>
          <w:marBottom w:val="0"/>
          <w:divBdr>
            <w:top w:val="none" w:sz="0" w:space="0" w:color="auto"/>
            <w:left w:val="none" w:sz="0" w:space="0" w:color="auto"/>
            <w:bottom w:val="none" w:sz="0" w:space="0" w:color="auto"/>
            <w:right w:val="none" w:sz="0" w:space="0" w:color="auto"/>
          </w:divBdr>
          <w:divsChild>
            <w:div w:id="1846555161">
              <w:marLeft w:val="0"/>
              <w:marRight w:val="0"/>
              <w:marTop w:val="0"/>
              <w:marBottom w:val="0"/>
              <w:divBdr>
                <w:top w:val="none" w:sz="0" w:space="0" w:color="auto"/>
                <w:left w:val="none" w:sz="0" w:space="0" w:color="auto"/>
                <w:bottom w:val="none" w:sz="0" w:space="0" w:color="auto"/>
                <w:right w:val="none" w:sz="0" w:space="0" w:color="auto"/>
              </w:divBdr>
              <w:divsChild>
                <w:div w:id="379981858">
                  <w:marLeft w:val="0"/>
                  <w:marRight w:val="0"/>
                  <w:marTop w:val="0"/>
                  <w:marBottom w:val="0"/>
                  <w:divBdr>
                    <w:top w:val="none" w:sz="0" w:space="0" w:color="auto"/>
                    <w:left w:val="none" w:sz="0" w:space="0" w:color="auto"/>
                    <w:bottom w:val="none" w:sz="0" w:space="0" w:color="auto"/>
                    <w:right w:val="none" w:sz="0" w:space="0" w:color="auto"/>
                  </w:divBdr>
                  <w:divsChild>
                    <w:div w:id="1537424619">
                      <w:marLeft w:val="0"/>
                      <w:marRight w:val="0"/>
                      <w:marTop w:val="0"/>
                      <w:marBottom w:val="0"/>
                      <w:divBdr>
                        <w:top w:val="single" w:sz="6" w:space="0" w:color="D5D6D7"/>
                        <w:left w:val="single" w:sz="6" w:space="0" w:color="D5D6D7"/>
                        <w:bottom w:val="single" w:sz="6" w:space="0" w:color="D5D6D7"/>
                        <w:right w:val="single" w:sz="6" w:space="0" w:color="D5D6D7"/>
                      </w:divBdr>
                      <w:divsChild>
                        <w:div w:id="393965044">
                          <w:marLeft w:val="0"/>
                          <w:marRight w:val="0"/>
                          <w:marTop w:val="0"/>
                          <w:marBottom w:val="0"/>
                          <w:divBdr>
                            <w:top w:val="none" w:sz="0" w:space="0" w:color="auto"/>
                            <w:left w:val="none" w:sz="0" w:space="0" w:color="auto"/>
                            <w:bottom w:val="none" w:sz="0" w:space="0" w:color="auto"/>
                            <w:right w:val="none" w:sz="0" w:space="0" w:color="auto"/>
                          </w:divBdr>
                          <w:divsChild>
                            <w:div w:id="1116100044">
                              <w:marLeft w:val="0"/>
                              <w:marRight w:val="0"/>
                              <w:marTop w:val="0"/>
                              <w:marBottom w:val="0"/>
                              <w:divBdr>
                                <w:top w:val="none" w:sz="0" w:space="0" w:color="auto"/>
                                <w:left w:val="none" w:sz="0" w:space="0" w:color="auto"/>
                                <w:bottom w:val="none" w:sz="0" w:space="0" w:color="auto"/>
                                <w:right w:val="none" w:sz="0" w:space="0" w:color="auto"/>
                              </w:divBdr>
                              <w:divsChild>
                                <w:div w:id="1690718198">
                                  <w:marLeft w:val="0"/>
                                  <w:marRight w:val="0"/>
                                  <w:marTop w:val="0"/>
                                  <w:marBottom w:val="0"/>
                                  <w:divBdr>
                                    <w:top w:val="none" w:sz="0" w:space="0" w:color="auto"/>
                                    <w:left w:val="none" w:sz="0" w:space="0" w:color="auto"/>
                                    <w:bottom w:val="none" w:sz="0" w:space="0" w:color="auto"/>
                                    <w:right w:val="none" w:sz="0" w:space="0" w:color="auto"/>
                                  </w:divBdr>
                                  <w:divsChild>
                                    <w:div w:id="320620828">
                                      <w:marLeft w:val="0"/>
                                      <w:marRight w:val="0"/>
                                      <w:marTop w:val="0"/>
                                      <w:marBottom w:val="0"/>
                                      <w:divBdr>
                                        <w:top w:val="none" w:sz="0" w:space="0" w:color="auto"/>
                                        <w:left w:val="none" w:sz="0" w:space="0" w:color="auto"/>
                                        <w:bottom w:val="none" w:sz="0" w:space="0" w:color="auto"/>
                                        <w:right w:val="none" w:sz="0" w:space="0" w:color="auto"/>
                                      </w:divBdr>
                                      <w:divsChild>
                                        <w:div w:id="530345332">
                                          <w:marLeft w:val="0"/>
                                          <w:marRight w:val="0"/>
                                          <w:marTop w:val="0"/>
                                          <w:marBottom w:val="0"/>
                                          <w:divBdr>
                                            <w:top w:val="none" w:sz="0" w:space="0" w:color="auto"/>
                                            <w:left w:val="none" w:sz="0" w:space="0" w:color="auto"/>
                                            <w:bottom w:val="none" w:sz="0" w:space="0" w:color="auto"/>
                                            <w:right w:val="none" w:sz="0" w:space="0" w:color="auto"/>
                                          </w:divBdr>
                                          <w:divsChild>
                                            <w:div w:id="1778135024">
                                              <w:marLeft w:val="0"/>
                                              <w:marRight w:val="0"/>
                                              <w:marTop w:val="0"/>
                                              <w:marBottom w:val="0"/>
                                              <w:divBdr>
                                                <w:top w:val="none" w:sz="0" w:space="0" w:color="auto"/>
                                                <w:left w:val="none" w:sz="0" w:space="0" w:color="auto"/>
                                                <w:bottom w:val="none" w:sz="0" w:space="0" w:color="auto"/>
                                                <w:right w:val="none" w:sz="0" w:space="0" w:color="auto"/>
                                              </w:divBdr>
                                              <w:divsChild>
                                                <w:div w:id="2085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ld.state.nm.u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3644-4224-4F40-9D99-2CB550D5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Teresa Ortega</cp:lastModifiedBy>
  <cp:revision>8</cp:revision>
  <cp:lastPrinted>2015-04-27T20:30:00Z</cp:lastPrinted>
  <dcterms:created xsi:type="dcterms:W3CDTF">2015-04-27T21:50:00Z</dcterms:created>
  <dcterms:modified xsi:type="dcterms:W3CDTF">2015-04-28T18:32:00Z</dcterms:modified>
</cp:coreProperties>
</file>