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4EC" w:rsidRPr="004A3A99" w:rsidRDefault="005B04EC" w:rsidP="00C46138">
      <w:pPr>
        <w:jc w:val="center"/>
        <w:rPr>
          <w:b/>
        </w:rPr>
      </w:pPr>
      <w:r w:rsidRPr="004A3A99">
        <w:rPr>
          <w:b/>
          <w:sz w:val="24"/>
          <w:szCs w:val="24"/>
        </w:rPr>
        <w:t>RENEWAL INFORMATION</w:t>
      </w:r>
    </w:p>
    <w:p w:rsidR="005B04EC" w:rsidRPr="004A3A99" w:rsidRDefault="00611C09" w:rsidP="00C46138">
      <w:pPr>
        <w:jc w:val="center"/>
        <w:rPr>
          <w:b/>
          <w:sz w:val="24"/>
          <w:szCs w:val="24"/>
        </w:rPr>
      </w:pPr>
      <w:r w:rsidRPr="004A3A99">
        <w:rPr>
          <w:b/>
        </w:rPr>
        <w:t xml:space="preserve"> </w:t>
      </w:r>
      <w:r w:rsidR="005B04EC" w:rsidRPr="004A3A99">
        <w:rPr>
          <w:b/>
          <w:sz w:val="24"/>
          <w:szCs w:val="24"/>
        </w:rPr>
        <w:t>Occupational Therapy</w:t>
      </w:r>
      <w:r w:rsidR="00C46138" w:rsidRPr="004A3A99">
        <w:rPr>
          <w:b/>
          <w:sz w:val="24"/>
          <w:szCs w:val="24"/>
        </w:rPr>
        <w:t xml:space="preserve"> </w:t>
      </w:r>
      <w:r w:rsidR="002B79EC" w:rsidRPr="004A3A99">
        <w:rPr>
          <w:b/>
          <w:sz w:val="24"/>
          <w:szCs w:val="24"/>
        </w:rPr>
        <w:t>201</w:t>
      </w:r>
      <w:r w:rsidR="00B726A7" w:rsidRPr="004A3A99">
        <w:rPr>
          <w:b/>
          <w:sz w:val="24"/>
          <w:szCs w:val="24"/>
        </w:rPr>
        <w:t>5</w:t>
      </w:r>
      <w:r w:rsidR="005B04EC" w:rsidRPr="004A3A99">
        <w:rPr>
          <w:b/>
          <w:sz w:val="24"/>
          <w:szCs w:val="24"/>
        </w:rPr>
        <w:t xml:space="preserve"> </w:t>
      </w:r>
    </w:p>
    <w:p w:rsidR="002B79EC" w:rsidRDefault="002B79EC"/>
    <w:p w:rsidR="00EA2FC0" w:rsidRDefault="005B04EC" w:rsidP="00EA2FC0">
      <w:pPr>
        <w:shd w:val="clear" w:color="auto" w:fill="FFFFFF"/>
        <w:jc w:val="center"/>
        <w:outlineLvl w:val="2"/>
        <w:rPr>
          <w:rFonts w:ascii="Arial" w:eastAsia="Times New Roman" w:hAnsi="Arial" w:cs="Arial"/>
          <w:b/>
          <w:bCs/>
          <w:i/>
          <w:iCs/>
          <w:color w:val="FF0000"/>
        </w:rPr>
      </w:pPr>
      <w:r w:rsidRPr="005B04EC">
        <w:rPr>
          <w:rFonts w:ascii="Arial" w:eastAsia="Times New Roman" w:hAnsi="Arial" w:cs="Arial"/>
          <w:b/>
          <w:bCs/>
          <w:i/>
          <w:iCs/>
          <w:color w:val="FF0000"/>
        </w:rPr>
        <w:t>Annual Continuing Education Requirements</w:t>
      </w:r>
    </w:p>
    <w:p w:rsidR="00EA2FC0" w:rsidRDefault="00EA2FC0" w:rsidP="005B04EC">
      <w:pPr>
        <w:shd w:val="clear" w:color="auto" w:fill="FFFFFF"/>
        <w:outlineLvl w:val="2"/>
        <w:rPr>
          <w:rFonts w:ascii="Arial" w:eastAsia="Times New Roman" w:hAnsi="Arial" w:cs="Arial"/>
          <w:b/>
          <w:bCs/>
          <w:i/>
          <w:iCs/>
          <w:color w:val="FF0000"/>
        </w:rPr>
      </w:pPr>
    </w:p>
    <w:p w:rsidR="00C71B3F" w:rsidRDefault="00EA2FC0" w:rsidP="005B04EC">
      <w:pPr>
        <w:shd w:val="clear" w:color="auto" w:fill="FFFFFF"/>
        <w:outlineLvl w:val="2"/>
        <w:rPr>
          <w:rFonts w:ascii="Arial" w:eastAsia="Times New Roman" w:hAnsi="Arial" w:cs="Arial"/>
          <w:b/>
          <w:bCs/>
          <w:i/>
          <w:iCs/>
          <w:color w:val="FF0000"/>
        </w:rPr>
      </w:pPr>
      <w:r w:rsidRPr="00EA2FC0">
        <w:rPr>
          <w:rFonts w:ascii="Arial" w:eastAsia="Times New Roman" w:hAnsi="Arial" w:cs="Arial"/>
          <w:b/>
          <w:bCs/>
          <w:i/>
          <w:iCs/>
          <w:color w:val="FF0000"/>
        </w:rPr>
        <w:t xml:space="preserve"> A </w:t>
      </w:r>
      <w:r>
        <w:rPr>
          <w:rFonts w:ascii="Arial" w:eastAsia="Times New Roman" w:hAnsi="Arial" w:cs="Arial"/>
          <w:b/>
          <w:bCs/>
          <w:i/>
          <w:iCs/>
          <w:color w:val="FF0000"/>
        </w:rPr>
        <w:t xml:space="preserve">courtesy </w:t>
      </w:r>
      <w:r w:rsidRPr="00EA2FC0">
        <w:rPr>
          <w:rFonts w:ascii="Arial" w:eastAsia="Times New Roman" w:hAnsi="Arial" w:cs="Arial"/>
          <w:b/>
          <w:bCs/>
          <w:i/>
          <w:iCs/>
          <w:color w:val="FF0000"/>
        </w:rPr>
        <w:t xml:space="preserve">renewal notice will be mailed to each licensee at least thirty (30) days prior to the expiration date </w:t>
      </w:r>
      <w:r w:rsidR="00C71B3F">
        <w:rPr>
          <w:rFonts w:ascii="Arial" w:eastAsia="Times New Roman" w:hAnsi="Arial" w:cs="Arial"/>
          <w:b/>
          <w:bCs/>
          <w:i/>
          <w:iCs/>
          <w:color w:val="FF0000"/>
        </w:rPr>
        <w:t xml:space="preserve">(OCTOBER 1, 2015) </w:t>
      </w:r>
      <w:r w:rsidRPr="00EA2FC0">
        <w:rPr>
          <w:rFonts w:ascii="Arial" w:eastAsia="Times New Roman" w:hAnsi="Arial" w:cs="Arial"/>
          <w:b/>
          <w:bCs/>
          <w:i/>
          <w:iCs/>
          <w:color w:val="FF0000"/>
        </w:rPr>
        <w:t>of the license.</w:t>
      </w:r>
      <w:r>
        <w:rPr>
          <w:rFonts w:ascii="Arial" w:eastAsia="Times New Roman" w:hAnsi="Arial" w:cs="Arial"/>
          <w:b/>
          <w:bCs/>
          <w:i/>
          <w:iCs/>
          <w:color w:val="FF0000"/>
        </w:rPr>
        <w:t xml:space="preserve"> </w:t>
      </w:r>
      <w:r w:rsidR="00C71B3F" w:rsidRPr="00C71B3F">
        <w:rPr>
          <w:rFonts w:ascii="Arial" w:eastAsia="Times New Roman" w:hAnsi="Arial" w:cs="Arial"/>
          <w:b/>
          <w:bCs/>
          <w:i/>
          <w:iCs/>
          <w:color w:val="FF0000"/>
          <w:u w:val="single"/>
        </w:rPr>
        <w:t xml:space="preserve">If you have received a NOTICE OF AUDIT provide completion certificates for the continuing education, a paper renewal application and renewal </w:t>
      </w:r>
      <w:proofErr w:type="spellStart"/>
      <w:r w:rsidR="00C71B3F" w:rsidRPr="00C71B3F">
        <w:rPr>
          <w:rFonts w:ascii="Arial" w:eastAsia="Times New Roman" w:hAnsi="Arial" w:cs="Arial"/>
          <w:b/>
          <w:bCs/>
          <w:i/>
          <w:iCs/>
          <w:color w:val="FF0000"/>
          <w:u w:val="single"/>
        </w:rPr>
        <w:t>fees.</w:t>
      </w:r>
      <w:r w:rsidRPr="00EA2FC0">
        <w:rPr>
          <w:rFonts w:ascii="Arial" w:eastAsia="Times New Roman" w:hAnsi="Arial" w:cs="Arial"/>
          <w:b/>
          <w:bCs/>
          <w:i/>
          <w:iCs/>
          <w:color w:val="FF0000"/>
        </w:rPr>
        <w:t>Each</w:t>
      </w:r>
      <w:proofErr w:type="spellEnd"/>
      <w:r w:rsidRPr="00EA2FC0">
        <w:rPr>
          <w:rFonts w:ascii="Arial" w:eastAsia="Times New Roman" w:hAnsi="Arial" w:cs="Arial"/>
          <w:b/>
          <w:bCs/>
          <w:i/>
          <w:iCs/>
          <w:color w:val="FF0000"/>
        </w:rPr>
        <w:t xml:space="preserve"> licensee is responsible for submitting license renewal fee and continuing education by the expiration date.</w:t>
      </w:r>
      <w:r w:rsidR="00C71B3F">
        <w:rPr>
          <w:rFonts w:ascii="Arial" w:eastAsia="Times New Roman" w:hAnsi="Arial" w:cs="Arial"/>
          <w:b/>
          <w:bCs/>
          <w:i/>
          <w:iCs/>
          <w:color w:val="FF0000"/>
        </w:rPr>
        <w:t xml:space="preserve"> </w:t>
      </w:r>
    </w:p>
    <w:p w:rsidR="00343F9A" w:rsidRDefault="00343F9A" w:rsidP="005B04EC">
      <w:pPr>
        <w:shd w:val="clear" w:color="auto" w:fill="FFFFFF"/>
        <w:outlineLvl w:val="2"/>
        <w:rPr>
          <w:rFonts w:ascii="Arial" w:eastAsia="Times New Roman" w:hAnsi="Arial" w:cs="Arial"/>
          <w:b/>
          <w:bCs/>
          <w:i/>
          <w:iCs/>
          <w:color w:val="FF0000"/>
        </w:rPr>
      </w:pPr>
    </w:p>
    <w:p w:rsidR="00343F9A" w:rsidRPr="00343F9A" w:rsidRDefault="00343F9A" w:rsidP="005B04EC">
      <w:pPr>
        <w:shd w:val="clear" w:color="auto" w:fill="FFFFFF"/>
        <w:outlineLvl w:val="2"/>
        <w:rPr>
          <w:rFonts w:ascii="Arial" w:eastAsia="Times New Roman" w:hAnsi="Arial" w:cs="Arial"/>
          <w:b/>
          <w:bCs/>
          <w:i/>
          <w:iCs/>
          <w:color w:val="FF0000"/>
        </w:rPr>
      </w:pPr>
      <w:r>
        <w:rPr>
          <w:rFonts w:ascii="Arial" w:eastAsia="Times New Roman" w:hAnsi="Arial" w:cs="Arial"/>
          <w:b/>
          <w:bCs/>
          <w:i/>
          <w:iCs/>
          <w:color w:val="FF0000"/>
        </w:rPr>
        <w:t>If you were not AUDITED you may</w:t>
      </w:r>
      <w:r w:rsidRPr="00343F9A">
        <w:rPr>
          <w:rFonts w:ascii="Arial" w:eastAsia="Times New Roman" w:hAnsi="Arial" w:cs="Arial"/>
          <w:b/>
          <w:bCs/>
          <w:i/>
          <w:iCs/>
          <w:color w:val="FF0000"/>
        </w:rPr>
        <w:t xml:space="preserve"> renew online after you receive </w:t>
      </w:r>
      <w:r>
        <w:rPr>
          <w:rFonts w:ascii="Arial" w:eastAsia="Times New Roman" w:hAnsi="Arial" w:cs="Arial"/>
          <w:b/>
          <w:bCs/>
          <w:i/>
          <w:iCs/>
          <w:color w:val="FF0000"/>
        </w:rPr>
        <w:t>the renewal notification postcard</w:t>
      </w:r>
      <w:r w:rsidRPr="00343F9A">
        <w:rPr>
          <w:rFonts w:ascii="Arial" w:eastAsia="Times New Roman" w:hAnsi="Arial" w:cs="Arial"/>
          <w:b/>
          <w:bCs/>
          <w:i/>
          <w:iCs/>
          <w:color w:val="FF0000"/>
        </w:rPr>
        <w:t xml:space="preserve"> that co</w:t>
      </w:r>
      <w:r w:rsidR="00DE307F">
        <w:rPr>
          <w:rFonts w:ascii="Arial" w:eastAsia="Times New Roman" w:hAnsi="Arial" w:cs="Arial"/>
          <w:b/>
          <w:bCs/>
          <w:i/>
          <w:iCs/>
          <w:color w:val="FF0000"/>
        </w:rPr>
        <w:t>ntains your registration number</w:t>
      </w:r>
      <w:bookmarkStart w:id="0" w:name="_GoBack"/>
      <w:bookmarkEnd w:id="0"/>
      <w:r w:rsidRPr="00343F9A">
        <w:rPr>
          <w:rFonts w:ascii="Arial" w:eastAsia="Times New Roman" w:hAnsi="Arial" w:cs="Arial"/>
          <w:b/>
          <w:bCs/>
          <w:i/>
          <w:iCs/>
          <w:color w:val="FF0000"/>
        </w:rPr>
        <w:t>; or contact the board office to obtain a registration code.</w:t>
      </w:r>
    </w:p>
    <w:p w:rsidR="005B04EC" w:rsidRPr="005910E1" w:rsidRDefault="005B04EC" w:rsidP="005B04EC">
      <w:pPr>
        <w:pStyle w:val="ListParagraph"/>
        <w:numPr>
          <w:ilvl w:val="0"/>
          <w:numId w:val="8"/>
        </w:numPr>
        <w:shd w:val="clear" w:color="auto" w:fill="FFFFFF"/>
        <w:spacing w:before="225" w:after="225"/>
        <w:rPr>
          <w:rFonts w:ascii="Arial" w:eastAsia="Times New Roman" w:hAnsi="Arial" w:cs="Arial"/>
          <w:b/>
        </w:rPr>
      </w:pPr>
      <w:r w:rsidRPr="005910E1">
        <w:rPr>
          <w:rFonts w:ascii="Arial" w:eastAsia="Times New Roman" w:hAnsi="Arial" w:cs="Arial"/>
          <w:b/>
        </w:rPr>
        <w:t>Every licensed occupational therapist and occupational therapy assistant must earn a minimum of twenty (20) continuing education contact hours per year during each year of licensure. </w:t>
      </w:r>
    </w:p>
    <w:p w:rsidR="005B04EC" w:rsidRPr="005910E1" w:rsidRDefault="005B04EC" w:rsidP="005B04EC">
      <w:pPr>
        <w:pStyle w:val="ListParagraph"/>
        <w:shd w:val="clear" w:color="auto" w:fill="FFFFFF"/>
        <w:spacing w:before="225" w:after="225"/>
        <w:rPr>
          <w:rFonts w:ascii="Arial" w:eastAsia="Times New Roman" w:hAnsi="Arial" w:cs="Arial"/>
          <w:b/>
        </w:rPr>
      </w:pPr>
    </w:p>
    <w:p w:rsidR="005B04EC" w:rsidRPr="005910E1" w:rsidRDefault="005B04EC" w:rsidP="005B04EC">
      <w:pPr>
        <w:pStyle w:val="ListParagraph"/>
        <w:numPr>
          <w:ilvl w:val="0"/>
          <w:numId w:val="8"/>
        </w:numPr>
        <w:shd w:val="clear" w:color="auto" w:fill="FFFFFF"/>
        <w:spacing w:before="225" w:after="225"/>
        <w:rPr>
          <w:rFonts w:ascii="Arial" w:eastAsia="Times New Roman" w:hAnsi="Arial" w:cs="Arial"/>
          <w:b/>
        </w:rPr>
      </w:pPr>
      <w:r w:rsidRPr="005910E1">
        <w:rPr>
          <w:rFonts w:ascii="Arial" w:eastAsia="Times New Roman" w:hAnsi="Arial" w:cs="Arial"/>
          <w:b/>
        </w:rPr>
        <w:t>A maximum of twenty (20) contact hours may be carried over.</w:t>
      </w:r>
    </w:p>
    <w:p w:rsidR="005B04EC" w:rsidRPr="005910E1" w:rsidRDefault="005B04EC" w:rsidP="00B011DC">
      <w:pPr>
        <w:pStyle w:val="ListParagraph"/>
        <w:shd w:val="clear" w:color="auto" w:fill="FFFFFF"/>
        <w:spacing w:before="225" w:after="225"/>
        <w:rPr>
          <w:rFonts w:ascii="Arial" w:eastAsia="Times New Roman" w:hAnsi="Arial" w:cs="Arial"/>
          <w:b/>
        </w:rPr>
      </w:pPr>
    </w:p>
    <w:p w:rsidR="005B04EC" w:rsidRPr="005910E1" w:rsidRDefault="005B04EC" w:rsidP="005B04EC">
      <w:pPr>
        <w:pStyle w:val="ListParagraph"/>
        <w:shd w:val="clear" w:color="auto" w:fill="FFFFFF"/>
        <w:spacing w:before="225" w:after="225"/>
        <w:rPr>
          <w:rFonts w:ascii="Arial" w:eastAsia="Times New Roman" w:hAnsi="Arial" w:cs="Arial"/>
          <w:b/>
        </w:rPr>
      </w:pPr>
    </w:p>
    <w:p w:rsidR="005B04EC" w:rsidRPr="005910E1" w:rsidRDefault="005B04EC" w:rsidP="005B04EC">
      <w:pPr>
        <w:pStyle w:val="ListParagraph"/>
        <w:numPr>
          <w:ilvl w:val="0"/>
          <w:numId w:val="8"/>
        </w:numPr>
        <w:shd w:val="clear" w:color="auto" w:fill="FFFFFF"/>
        <w:spacing w:before="225" w:after="225"/>
        <w:rPr>
          <w:rFonts w:ascii="Arial" w:eastAsia="Times New Roman" w:hAnsi="Arial" w:cs="Arial"/>
          <w:b/>
        </w:rPr>
      </w:pPr>
      <w:r w:rsidRPr="005910E1">
        <w:rPr>
          <w:rFonts w:ascii="Arial" w:eastAsia="Times New Roman" w:hAnsi="Arial" w:cs="Arial"/>
          <w:b/>
        </w:rPr>
        <w:t>Continuing education contact hours must be earned prior to license renewal the following year.</w:t>
      </w:r>
    </w:p>
    <w:p w:rsidR="005B04EC" w:rsidRPr="005910E1" w:rsidRDefault="005B04EC" w:rsidP="005B04EC">
      <w:pPr>
        <w:pStyle w:val="ListParagraph"/>
        <w:rPr>
          <w:rFonts w:ascii="Arial" w:eastAsia="Times New Roman" w:hAnsi="Arial" w:cs="Arial"/>
          <w:b/>
        </w:rPr>
      </w:pPr>
    </w:p>
    <w:p w:rsidR="005B04EC" w:rsidRPr="005910E1" w:rsidRDefault="005B04EC" w:rsidP="005B04EC">
      <w:pPr>
        <w:pStyle w:val="ListParagraph"/>
        <w:shd w:val="clear" w:color="auto" w:fill="FFFFFF"/>
        <w:spacing w:before="225" w:after="225"/>
        <w:rPr>
          <w:rFonts w:ascii="Arial" w:eastAsia="Times New Roman" w:hAnsi="Arial" w:cs="Arial"/>
          <w:b/>
        </w:rPr>
      </w:pPr>
    </w:p>
    <w:p w:rsidR="005B04EC" w:rsidRPr="005910E1" w:rsidRDefault="005B04EC" w:rsidP="005B04EC">
      <w:pPr>
        <w:pStyle w:val="ListParagraph"/>
        <w:numPr>
          <w:ilvl w:val="0"/>
          <w:numId w:val="8"/>
        </w:numPr>
        <w:shd w:val="clear" w:color="auto" w:fill="FFFFFF"/>
        <w:spacing w:before="225" w:after="225"/>
        <w:rPr>
          <w:rFonts w:ascii="Arial" w:eastAsia="Times New Roman" w:hAnsi="Arial" w:cs="Arial"/>
          <w:b/>
        </w:rPr>
      </w:pPr>
      <w:r w:rsidRPr="005910E1">
        <w:rPr>
          <w:rFonts w:ascii="Arial" w:eastAsia="Times New Roman" w:hAnsi="Arial" w:cs="Arial"/>
          <w:b/>
        </w:rPr>
        <w:t xml:space="preserve">The first year during which twenty (20) contact hours must be earned is the year beginning on October 1st following license issuance and ending on the following September 30th.  </w:t>
      </w:r>
    </w:p>
    <w:p w:rsidR="005B04EC" w:rsidRPr="005910E1" w:rsidRDefault="005B04EC" w:rsidP="005B04EC">
      <w:pPr>
        <w:pStyle w:val="ListParagraph"/>
        <w:shd w:val="clear" w:color="auto" w:fill="FFFFFF"/>
        <w:spacing w:before="225" w:after="225"/>
        <w:rPr>
          <w:rFonts w:ascii="Arial" w:eastAsia="Times New Roman" w:hAnsi="Arial" w:cs="Arial"/>
          <w:b/>
        </w:rPr>
      </w:pPr>
    </w:p>
    <w:p w:rsidR="005B04EC" w:rsidRPr="005910E1" w:rsidRDefault="00B011DC" w:rsidP="00B011DC">
      <w:pPr>
        <w:pStyle w:val="ListParagraph"/>
        <w:numPr>
          <w:ilvl w:val="0"/>
          <w:numId w:val="8"/>
        </w:numPr>
        <w:shd w:val="clear" w:color="auto" w:fill="FFFFFF"/>
        <w:spacing w:before="225" w:after="225"/>
        <w:rPr>
          <w:b/>
        </w:rPr>
      </w:pPr>
      <w:r w:rsidRPr="005910E1">
        <w:rPr>
          <w:rFonts w:ascii="Arial" w:eastAsia="Times New Roman" w:hAnsi="Arial" w:cs="Arial"/>
          <w:b/>
        </w:rPr>
        <w:t xml:space="preserve">Continuing education hours are not required until the new licensee has been licensed for a full year. </w:t>
      </w:r>
      <w:r w:rsidR="005B04EC" w:rsidRPr="005910E1">
        <w:rPr>
          <w:rFonts w:ascii="Arial" w:eastAsia="Times New Roman" w:hAnsi="Arial" w:cs="Arial"/>
          <w:b/>
        </w:rPr>
        <w:t xml:space="preserve">Occupational therapists and occupational therapy assistants licensed during the first year will be expected to pay the annual renewal fee and may submit continuing education contact hours </w:t>
      </w:r>
      <w:r w:rsidRPr="005910E1">
        <w:rPr>
          <w:rFonts w:ascii="Arial" w:eastAsia="Times New Roman" w:hAnsi="Arial" w:cs="Arial"/>
          <w:b/>
        </w:rPr>
        <w:t>for carryover for the following renewal period.</w:t>
      </w:r>
      <w:r w:rsidR="005B04EC" w:rsidRPr="005910E1">
        <w:rPr>
          <w:rFonts w:ascii="Arial" w:eastAsia="Times New Roman" w:hAnsi="Arial" w:cs="Arial"/>
          <w:b/>
        </w:rPr>
        <w:t xml:space="preserve"> </w:t>
      </w:r>
    </w:p>
    <w:p w:rsidR="00C62AFF" w:rsidRDefault="005910E1" w:rsidP="00C62AFF">
      <w:pPr>
        <w:rPr>
          <w:rFonts w:ascii="Arial" w:hAnsi="Arial" w:cs="Arial"/>
          <w:b/>
          <w:i/>
          <w:color w:val="FF0000"/>
        </w:rPr>
      </w:pPr>
      <w:r w:rsidRPr="005910E1">
        <w:rPr>
          <w:rFonts w:ascii="Arial" w:hAnsi="Arial" w:cs="Arial"/>
          <w:b/>
          <w:i/>
          <w:color w:val="FF0000"/>
        </w:rPr>
        <w:t>Ap</w:t>
      </w:r>
      <w:r w:rsidR="00C62AFF">
        <w:rPr>
          <w:rFonts w:ascii="Arial" w:hAnsi="Arial" w:cs="Arial"/>
          <w:b/>
          <w:i/>
          <w:color w:val="FF0000"/>
        </w:rPr>
        <w:t xml:space="preserve">proval of Continuing Education </w:t>
      </w:r>
    </w:p>
    <w:p w:rsidR="00C62AFF" w:rsidRDefault="00C62AFF" w:rsidP="00C62AFF">
      <w:pPr>
        <w:rPr>
          <w:rFonts w:ascii="Arial" w:hAnsi="Arial" w:cs="Arial"/>
          <w:b/>
          <w:i/>
          <w:color w:val="FF0000"/>
        </w:rPr>
      </w:pPr>
    </w:p>
    <w:p w:rsidR="00C62AFF" w:rsidRPr="00C62AFF" w:rsidRDefault="005910E1" w:rsidP="00C62AFF">
      <w:pPr>
        <w:pStyle w:val="ListParagraph"/>
        <w:numPr>
          <w:ilvl w:val="0"/>
          <w:numId w:val="14"/>
        </w:numPr>
        <w:rPr>
          <w:rFonts w:ascii="Arial" w:hAnsi="Arial" w:cs="Arial"/>
          <w:b/>
        </w:rPr>
      </w:pPr>
      <w:r w:rsidRPr="00C62AFF">
        <w:rPr>
          <w:rFonts w:ascii="Arial" w:hAnsi="Arial" w:cs="Arial"/>
          <w:b/>
        </w:rPr>
        <w:t>No licensee may obtain credit for any continuing education contact hours without approval of those continuing educa</w:t>
      </w:r>
      <w:r w:rsidRPr="00C62AFF">
        <w:rPr>
          <w:rFonts w:ascii="Arial" w:hAnsi="Arial" w:cs="Arial"/>
          <w:b/>
        </w:rPr>
        <w:t>tion contact hours by the board</w:t>
      </w:r>
      <w:r w:rsidR="0047135F" w:rsidRPr="00C62AFF">
        <w:rPr>
          <w:rFonts w:ascii="Arial" w:hAnsi="Arial" w:cs="Arial"/>
          <w:b/>
        </w:rPr>
        <w:t>.</w:t>
      </w:r>
    </w:p>
    <w:p w:rsidR="00C62AFF" w:rsidRDefault="00C62AFF" w:rsidP="00C62AFF">
      <w:pPr>
        <w:pStyle w:val="ListParagraph"/>
        <w:rPr>
          <w:rFonts w:ascii="Arial" w:hAnsi="Arial" w:cs="Arial"/>
          <w:b/>
        </w:rPr>
      </w:pPr>
    </w:p>
    <w:p w:rsidR="005910E1" w:rsidRPr="00C62AFF" w:rsidRDefault="005910E1" w:rsidP="00C62AFF">
      <w:pPr>
        <w:pStyle w:val="ListParagraph"/>
        <w:numPr>
          <w:ilvl w:val="0"/>
          <w:numId w:val="14"/>
        </w:numPr>
        <w:rPr>
          <w:rFonts w:ascii="Arial" w:hAnsi="Arial" w:cs="Arial"/>
          <w:b/>
        </w:rPr>
      </w:pPr>
      <w:r w:rsidRPr="00C62AFF">
        <w:rPr>
          <w:rFonts w:ascii="Arial" w:hAnsi="Arial" w:cs="Arial"/>
          <w:b/>
        </w:rPr>
        <w:t>Prior approval of continuing education contact hours may be obtained upon request by the licensee or continuing education provider.  Final determination of values and approval of continuing education contact hours will remain at the discretion of the board.</w:t>
      </w:r>
    </w:p>
    <w:p w:rsidR="005910E1" w:rsidRDefault="005910E1" w:rsidP="00C71B3F">
      <w:pPr>
        <w:rPr>
          <w:rFonts w:ascii="Arial" w:hAnsi="Arial" w:cs="Arial"/>
          <w:b/>
          <w:i/>
          <w:color w:val="FF0000"/>
        </w:rPr>
      </w:pPr>
    </w:p>
    <w:p w:rsidR="00C62AFF" w:rsidRDefault="00C71B3F" w:rsidP="00C62AFF">
      <w:pPr>
        <w:rPr>
          <w:rFonts w:ascii="Arial" w:hAnsi="Arial" w:cs="Arial"/>
          <w:b/>
          <w:i/>
          <w:color w:val="FF0000"/>
        </w:rPr>
      </w:pPr>
      <w:r>
        <w:rPr>
          <w:rFonts w:ascii="Arial" w:hAnsi="Arial" w:cs="Arial"/>
          <w:b/>
          <w:i/>
          <w:color w:val="FF0000"/>
        </w:rPr>
        <w:t xml:space="preserve">Annual </w:t>
      </w:r>
      <w:r w:rsidRPr="00C71B3F">
        <w:rPr>
          <w:rFonts w:ascii="Arial" w:hAnsi="Arial" w:cs="Arial"/>
          <w:b/>
          <w:i/>
          <w:color w:val="FF0000"/>
        </w:rPr>
        <w:t>Renewal Fees</w:t>
      </w:r>
      <w:r w:rsidR="00C62AFF">
        <w:rPr>
          <w:rFonts w:ascii="Arial" w:hAnsi="Arial" w:cs="Arial"/>
          <w:b/>
          <w:i/>
          <w:color w:val="FF0000"/>
        </w:rPr>
        <w:t xml:space="preserve"> </w:t>
      </w:r>
    </w:p>
    <w:p w:rsidR="00C62AFF" w:rsidRPr="00C62AFF" w:rsidRDefault="00C62AFF" w:rsidP="00C62AFF">
      <w:pPr>
        <w:rPr>
          <w:rFonts w:ascii="Arial" w:hAnsi="Arial" w:cs="Arial"/>
          <w:b/>
          <w:i/>
          <w:color w:val="FF0000"/>
        </w:rPr>
      </w:pPr>
      <w:r w:rsidRPr="00C62AFF">
        <w:rPr>
          <w:rFonts w:ascii="Arial" w:eastAsia="Times New Roman" w:hAnsi="Arial" w:cs="Arial"/>
          <w:b/>
          <w:bCs/>
          <w:i/>
          <w:color w:val="FF0000"/>
        </w:rPr>
        <w:t xml:space="preserve">Late fees: </w:t>
      </w:r>
      <w:r w:rsidRPr="00C62AFF">
        <w:rPr>
          <w:rFonts w:ascii="Arial" w:eastAsia="Times New Roman" w:hAnsi="Arial" w:cs="Arial"/>
          <w:b/>
          <w:bCs/>
          <w:i/>
          <w:color w:val="FF0000"/>
        </w:rPr>
        <w:t>Late fees will be assessed for renewals postmarked after October 1, 2015.</w:t>
      </w:r>
    </w:p>
    <w:p w:rsidR="00C62AFF" w:rsidRDefault="00C62AFF" w:rsidP="00C62AFF">
      <w:pPr>
        <w:rPr>
          <w:rFonts w:ascii="Arial" w:hAnsi="Arial" w:cs="Arial"/>
          <w:b/>
          <w:i/>
          <w:color w:val="FF0000"/>
        </w:rPr>
      </w:pPr>
    </w:p>
    <w:p w:rsidR="00C71B3F" w:rsidRPr="006E68AB" w:rsidRDefault="00C71B3F" w:rsidP="00C71B3F">
      <w:pPr>
        <w:pStyle w:val="ListParagraph"/>
        <w:numPr>
          <w:ilvl w:val="0"/>
          <w:numId w:val="15"/>
        </w:numPr>
        <w:rPr>
          <w:rFonts w:ascii="Arial" w:hAnsi="Arial" w:cs="Arial"/>
          <w:b/>
          <w:i/>
          <w:color w:val="FF0000"/>
        </w:rPr>
      </w:pPr>
      <w:r w:rsidRPr="00C62AFF">
        <w:rPr>
          <w:rFonts w:ascii="Arial" w:hAnsi="Arial" w:cs="Arial"/>
          <w:b/>
          <w:sz w:val="20"/>
          <w:szCs w:val="20"/>
        </w:rPr>
        <w:t xml:space="preserve">Occupational Therapist </w:t>
      </w:r>
      <w:r w:rsidR="006E68AB">
        <w:rPr>
          <w:rFonts w:ascii="Arial" w:hAnsi="Arial" w:cs="Arial"/>
          <w:b/>
          <w:sz w:val="20"/>
          <w:szCs w:val="20"/>
        </w:rPr>
        <w:t xml:space="preserve">- </w:t>
      </w:r>
      <w:r w:rsidRPr="00C62AFF">
        <w:rPr>
          <w:rFonts w:ascii="Arial" w:hAnsi="Arial" w:cs="Arial"/>
          <w:b/>
          <w:sz w:val="20"/>
          <w:szCs w:val="20"/>
        </w:rPr>
        <w:t>$85</w:t>
      </w:r>
      <w:r w:rsidRPr="00C62AFF">
        <w:rPr>
          <w:rFonts w:ascii="Arial" w:hAnsi="Arial" w:cs="Arial"/>
          <w:b/>
          <w:sz w:val="20"/>
          <w:szCs w:val="20"/>
        </w:rPr>
        <w:t xml:space="preserve"> </w:t>
      </w:r>
    </w:p>
    <w:p w:rsidR="00C71B3F" w:rsidRPr="006E68AB" w:rsidRDefault="00C71B3F" w:rsidP="00C71B3F">
      <w:pPr>
        <w:pStyle w:val="ListParagraph"/>
        <w:numPr>
          <w:ilvl w:val="0"/>
          <w:numId w:val="9"/>
        </w:numPr>
        <w:rPr>
          <w:rFonts w:ascii="Arial" w:hAnsi="Arial" w:cs="Arial"/>
          <w:b/>
          <w:sz w:val="20"/>
          <w:szCs w:val="20"/>
        </w:rPr>
      </w:pPr>
      <w:r w:rsidRPr="005910E1">
        <w:rPr>
          <w:rFonts w:ascii="Arial" w:hAnsi="Arial" w:cs="Arial"/>
          <w:b/>
          <w:sz w:val="20"/>
          <w:szCs w:val="20"/>
        </w:rPr>
        <w:t>O</w:t>
      </w:r>
      <w:r w:rsidRPr="005910E1">
        <w:rPr>
          <w:rFonts w:ascii="Arial" w:hAnsi="Arial" w:cs="Arial"/>
          <w:b/>
          <w:sz w:val="20"/>
          <w:szCs w:val="20"/>
        </w:rPr>
        <w:t xml:space="preserve">ccupational Therapy Assistant </w:t>
      </w:r>
      <w:r w:rsidR="006E68AB">
        <w:rPr>
          <w:rFonts w:ascii="Arial" w:hAnsi="Arial" w:cs="Arial"/>
          <w:b/>
          <w:sz w:val="20"/>
          <w:szCs w:val="20"/>
        </w:rPr>
        <w:t xml:space="preserve">- </w:t>
      </w:r>
      <w:r w:rsidRPr="005910E1">
        <w:rPr>
          <w:rFonts w:ascii="Arial" w:hAnsi="Arial" w:cs="Arial"/>
          <w:b/>
          <w:sz w:val="20"/>
          <w:szCs w:val="20"/>
        </w:rPr>
        <w:t>$6</w:t>
      </w:r>
      <w:r w:rsidR="006E68AB">
        <w:rPr>
          <w:rFonts w:ascii="Arial" w:hAnsi="Arial" w:cs="Arial"/>
          <w:b/>
          <w:sz w:val="20"/>
          <w:szCs w:val="20"/>
        </w:rPr>
        <w:t>0</w:t>
      </w:r>
    </w:p>
    <w:p w:rsidR="00C71B3F" w:rsidRPr="005910E1" w:rsidRDefault="00C71B3F" w:rsidP="00C71B3F">
      <w:pPr>
        <w:pStyle w:val="ListParagraph"/>
        <w:numPr>
          <w:ilvl w:val="0"/>
          <w:numId w:val="9"/>
        </w:numPr>
        <w:rPr>
          <w:rFonts w:ascii="Arial" w:hAnsi="Arial" w:cs="Arial"/>
          <w:b/>
          <w:sz w:val="20"/>
          <w:szCs w:val="20"/>
        </w:rPr>
      </w:pPr>
      <w:r w:rsidRPr="005910E1">
        <w:rPr>
          <w:rFonts w:ascii="Arial" w:hAnsi="Arial" w:cs="Arial"/>
          <w:b/>
          <w:sz w:val="20"/>
          <w:szCs w:val="20"/>
        </w:rPr>
        <w:t>Penal</w:t>
      </w:r>
      <w:r w:rsidRPr="005910E1">
        <w:rPr>
          <w:rFonts w:ascii="Arial" w:hAnsi="Arial" w:cs="Arial"/>
          <w:b/>
          <w:sz w:val="20"/>
          <w:szCs w:val="20"/>
        </w:rPr>
        <w:t xml:space="preserve">ty Fee for renewals not post marked by 10/1 of the renewal year </w:t>
      </w:r>
      <w:r w:rsidR="006E68AB">
        <w:rPr>
          <w:rFonts w:ascii="Arial" w:hAnsi="Arial" w:cs="Arial"/>
          <w:b/>
          <w:sz w:val="20"/>
          <w:szCs w:val="20"/>
        </w:rPr>
        <w:t xml:space="preserve">- </w:t>
      </w:r>
      <w:r w:rsidRPr="005910E1">
        <w:rPr>
          <w:rFonts w:ascii="Arial" w:hAnsi="Arial" w:cs="Arial"/>
          <w:b/>
          <w:sz w:val="20"/>
          <w:szCs w:val="20"/>
        </w:rPr>
        <w:t>$100</w:t>
      </w:r>
    </w:p>
    <w:p w:rsidR="005B04EC" w:rsidRPr="005910E1" w:rsidRDefault="005B04EC" w:rsidP="005B04EC">
      <w:pPr>
        <w:jc w:val="center"/>
        <w:rPr>
          <w:rFonts w:ascii="Arial" w:hAnsi="Arial" w:cs="Arial"/>
          <w:b/>
          <w:color w:val="FF0000"/>
          <w:sz w:val="20"/>
          <w:szCs w:val="20"/>
        </w:rPr>
      </w:pPr>
    </w:p>
    <w:p w:rsidR="00C62AFF" w:rsidRPr="005910E1" w:rsidRDefault="00E24054" w:rsidP="00C62AFF">
      <w:pPr>
        <w:tabs>
          <w:tab w:val="left" w:pos="-1440"/>
          <w:tab w:val="left" w:pos="-1080"/>
          <w:tab w:val="left" w:pos="-360"/>
        </w:tabs>
        <w:ind w:left="360" w:right="-432"/>
        <w:rPr>
          <w:rFonts w:ascii="Arial" w:eastAsia="Times New Roman" w:hAnsi="Arial" w:cs="Arial"/>
          <w:b/>
          <w:bCs/>
          <w:sz w:val="20"/>
          <w:szCs w:val="20"/>
          <w:u w:val="single"/>
        </w:rPr>
      </w:pPr>
      <w:r w:rsidRPr="00E24054">
        <w:rPr>
          <w:rFonts w:eastAsia="Times New Roman" w:cs="Times New Roman"/>
          <w:sz w:val="20"/>
          <w:szCs w:val="28"/>
        </w:rPr>
        <w:tab/>
      </w:r>
      <w:r w:rsidR="00C62AFF" w:rsidRPr="005910E1">
        <w:rPr>
          <w:rFonts w:ascii="Arial" w:eastAsia="Times New Roman" w:hAnsi="Arial" w:cs="Arial"/>
          <w:b/>
          <w:bCs/>
          <w:sz w:val="20"/>
          <w:szCs w:val="20"/>
          <w:u w:val="single"/>
        </w:rPr>
        <w:t xml:space="preserve"> </w:t>
      </w:r>
    </w:p>
    <w:p w:rsidR="00C62AFF" w:rsidRPr="00E24054" w:rsidRDefault="00C62AFF" w:rsidP="00C62AFF">
      <w:pPr>
        <w:tabs>
          <w:tab w:val="left" w:pos="-1440"/>
          <w:tab w:val="left" w:pos="-1080"/>
          <w:tab w:val="left" w:pos="-360"/>
        </w:tabs>
        <w:ind w:left="360" w:right="-432"/>
        <w:rPr>
          <w:rFonts w:eastAsia="Times New Roman" w:cs="Times New Roman"/>
          <w:b/>
          <w:bCs/>
          <w:sz w:val="20"/>
          <w:szCs w:val="28"/>
          <w:u w:val="single"/>
        </w:rPr>
      </w:pPr>
    </w:p>
    <w:p w:rsidR="005910E1" w:rsidRPr="005910E1" w:rsidRDefault="005910E1" w:rsidP="005910E1">
      <w:pPr>
        <w:ind w:left="-360" w:right="-432"/>
        <w:rPr>
          <w:rFonts w:eastAsia="Times New Roman" w:cs="Times New Roman"/>
          <w:b/>
          <w:i/>
        </w:rPr>
      </w:pPr>
    </w:p>
    <w:sectPr w:rsidR="005910E1" w:rsidRPr="005910E1" w:rsidSect="001F01B5">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7D4"/>
      </v:shape>
    </w:pict>
  </w:numPicBullet>
  <w:abstractNum w:abstractNumId="0">
    <w:nsid w:val="116B64E0"/>
    <w:multiLevelType w:val="hybridMultilevel"/>
    <w:tmpl w:val="60D41A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F4D47"/>
    <w:multiLevelType w:val="hybridMultilevel"/>
    <w:tmpl w:val="B7C44D2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9C3C2D"/>
    <w:multiLevelType w:val="hybridMultilevel"/>
    <w:tmpl w:val="A9AE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048CA"/>
    <w:multiLevelType w:val="hybridMultilevel"/>
    <w:tmpl w:val="61B4BE5E"/>
    <w:lvl w:ilvl="0" w:tplc="04090007">
      <w:start w:val="1"/>
      <w:numFmt w:val="bullet"/>
      <w:lvlText w:val=""/>
      <w:lvlPicBulletId w:val="0"/>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5336D"/>
    <w:multiLevelType w:val="hybridMultilevel"/>
    <w:tmpl w:val="4E0E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92DBA"/>
    <w:multiLevelType w:val="hybridMultilevel"/>
    <w:tmpl w:val="F0D6FE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44859"/>
    <w:multiLevelType w:val="hybridMultilevel"/>
    <w:tmpl w:val="808024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B81CDE"/>
    <w:multiLevelType w:val="hybridMultilevel"/>
    <w:tmpl w:val="B8E22E6C"/>
    <w:lvl w:ilvl="0" w:tplc="04090007">
      <w:start w:val="1"/>
      <w:numFmt w:val="bullet"/>
      <w:lvlText w:val=""/>
      <w:lvlPicBulletId w:val="0"/>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8">
    <w:nsid w:val="550A36B0"/>
    <w:multiLevelType w:val="hybridMultilevel"/>
    <w:tmpl w:val="5F245C84"/>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5636E47"/>
    <w:multiLevelType w:val="hybridMultilevel"/>
    <w:tmpl w:val="CEE0E1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71924B2"/>
    <w:multiLevelType w:val="hybridMultilevel"/>
    <w:tmpl w:val="E3A8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5C1C65"/>
    <w:multiLevelType w:val="hybridMultilevel"/>
    <w:tmpl w:val="1E6E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24EB4"/>
    <w:multiLevelType w:val="hybridMultilevel"/>
    <w:tmpl w:val="F57676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9F47A1"/>
    <w:multiLevelType w:val="hybridMultilevel"/>
    <w:tmpl w:val="5FC8F8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EF7C6F"/>
    <w:multiLevelType w:val="hybridMultilevel"/>
    <w:tmpl w:val="218C50C0"/>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4"/>
  </w:num>
  <w:num w:numId="3">
    <w:abstractNumId w:val="10"/>
  </w:num>
  <w:num w:numId="4">
    <w:abstractNumId w:val="2"/>
  </w:num>
  <w:num w:numId="5">
    <w:abstractNumId w:val="13"/>
  </w:num>
  <w:num w:numId="6">
    <w:abstractNumId w:val="9"/>
  </w:num>
  <w:num w:numId="7">
    <w:abstractNumId w:val="14"/>
  </w:num>
  <w:num w:numId="8">
    <w:abstractNumId w:val="3"/>
  </w:num>
  <w:num w:numId="9">
    <w:abstractNumId w:val="5"/>
  </w:num>
  <w:num w:numId="10">
    <w:abstractNumId w:val="7"/>
  </w:num>
  <w:num w:numId="11">
    <w:abstractNumId w:val="8"/>
  </w:num>
  <w:num w:numId="12">
    <w:abstractNumId w:val="6"/>
  </w:num>
  <w:num w:numId="13">
    <w:abstractNumId w:val="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D3"/>
    <w:rsid w:val="00000016"/>
    <w:rsid w:val="0000140A"/>
    <w:rsid w:val="00005C14"/>
    <w:rsid w:val="00006467"/>
    <w:rsid w:val="000074F2"/>
    <w:rsid w:val="00015200"/>
    <w:rsid w:val="000153FE"/>
    <w:rsid w:val="000163D6"/>
    <w:rsid w:val="00033928"/>
    <w:rsid w:val="000422FC"/>
    <w:rsid w:val="000463F3"/>
    <w:rsid w:val="0004795A"/>
    <w:rsid w:val="00051C8C"/>
    <w:rsid w:val="00057CED"/>
    <w:rsid w:val="00062134"/>
    <w:rsid w:val="00063C32"/>
    <w:rsid w:val="00064F63"/>
    <w:rsid w:val="00065210"/>
    <w:rsid w:val="00067F8F"/>
    <w:rsid w:val="00070948"/>
    <w:rsid w:val="0007251D"/>
    <w:rsid w:val="00072757"/>
    <w:rsid w:val="00076D0E"/>
    <w:rsid w:val="000851C5"/>
    <w:rsid w:val="00093935"/>
    <w:rsid w:val="000A12DC"/>
    <w:rsid w:val="000A317D"/>
    <w:rsid w:val="000C0AAC"/>
    <w:rsid w:val="000C2AD5"/>
    <w:rsid w:val="000D1FD1"/>
    <w:rsid w:val="000D7EC6"/>
    <w:rsid w:val="000E5ADA"/>
    <w:rsid w:val="000F13DF"/>
    <w:rsid w:val="000F14AD"/>
    <w:rsid w:val="000F7490"/>
    <w:rsid w:val="001031EB"/>
    <w:rsid w:val="00107B5E"/>
    <w:rsid w:val="00112680"/>
    <w:rsid w:val="001165EF"/>
    <w:rsid w:val="00116A09"/>
    <w:rsid w:val="001235AA"/>
    <w:rsid w:val="001240D6"/>
    <w:rsid w:val="00125AB6"/>
    <w:rsid w:val="001304A8"/>
    <w:rsid w:val="00134D1D"/>
    <w:rsid w:val="00136949"/>
    <w:rsid w:val="001426DB"/>
    <w:rsid w:val="0015126B"/>
    <w:rsid w:val="001512DB"/>
    <w:rsid w:val="00152E19"/>
    <w:rsid w:val="001617E9"/>
    <w:rsid w:val="00165238"/>
    <w:rsid w:val="001662EA"/>
    <w:rsid w:val="00166C89"/>
    <w:rsid w:val="00171CD7"/>
    <w:rsid w:val="001728C2"/>
    <w:rsid w:val="0018186F"/>
    <w:rsid w:val="00185BEB"/>
    <w:rsid w:val="00186D10"/>
    <w:rsid w:val="00195C0D"/>
    <w:rsid w:val="0019664D"/>
    <w:rsid w:val="00197383"/>
    <w:rsid w:val="001B0BF6"/>
    <w:rsid w:val="001C56C3"/>
    <w:rsid w:val="001C7907"/>
    <w:rsid w:val="001D486C"/>
    <w:rsid w:val="001E1A13"/>
    <w:rsid w:val="001E514E"/>
    <w:rsid w:val="001E74E6"/>
    <w:rsid w:val="001F01B5"/>
    <w:rsid w:val="00204026"/>
    <w:rsid w:val="00205D49"/>
    <w:rsid w:val="00207564"/>
    <w:rsid w:val="0021460E"/>
    <w:rsid w:val="002161DD"/>
    <w:rsid w:val="00217BB7"/>
    <w:rsid w:val="002237C3"/>
    <w:rsid w:val="00223CF4"/>
    <w:rsid w:val="00223F15"/>
    <w:rsid w:val="00227D78"/>
    <w:rsid w:val="00233A54"/>
    <w:rsid w:val="002468D8"/>
    <w:rsid w:val="00262109"/>
    <w:rsid w:val="00266F29"/>
    <w:rsid w:val="00267B9D"/>
    <w:rsid w:val="002735E3"/>
    <w:rsid w:val="00277080"/>
    <w:rsid w:val="002816BB"/>
    <w:rsid w:val="00291CF4"/>
    <w:rsid w:val="00296C40"/>
    <w:rsid w:val="002A45B3"/>
    <w:rsid w:val="002A607D"/>
    <w:rsid w:val="002B326D"/>
    <w:rsid w:val="002B57C4"/>
    <w:rsid w:val="002B5EEF"/>
    <w:rsid w:val="002B7271"/>
    <w:rsid w:val="002B79EC"/>
    <w:rsid w:val="002C4CC2"/>
    <w:rsid w:val="002E4DA5"/>
    <w:rsid w:val="002E7935"/>
    <w:rsid w:val="002F00E9"/>
    <w:rsid w:val="002F0B76"/>
    <w:rsid w:val="002F1C80"/>
    <w:rsid w:val="002F39FD"/>
    <w:rsid w:val="002F3F30"/>
    <w:rsid w:val="002F5C95"/>
    <w:rsid w:val="002F5CB6"/>
    <w:rsid w:val="002F79A7"/>
    <w:rsid w:val="00305A03"/>
    <w:rsid w:val="00310957"/>
    <w:rsid w:val="003139AE"/>
    <w:rsid w:val="003161A0"/>
    <w:rsid w:val="003169AB"/>
    <w:rsid w:val="00317E9A"/>
    <w:rsid w:val="00320BFC"/>
    <w:rsid w:val="003217B6"/>
    <w:rsid w:val="00322927"/>
    <w:rsid w:val="0032317B"/>
    <w:rsid w:val="003245F1"/>
    <w:rsid w:val="0032664D"/>
    <w:rsid w:val="003277A3"/>
    <w:rsid w:val="00332A75"/>
    <w:rsid w:val="00332FDD"/>
    <w:rsid w:val="00333B6A"/>
    <w:rsid w:val="00335EEE"/>
    <w:rsid w:val="003364FC"/>
    <w:rsid w:val="00337572"/>
    <w:rsid w:val="00343F9A"/>
    <w:rsid w:val="00350310"/>
    <w:rsid w:val="00353280"/>
    <w:rsid w:val="00355DC0"/>
    <w:rsid w:val="00366DE6"/>
    <w:rsid w:val="00374E52"/>
    <w:rsid w:val="00385228"/>
    <w:rsid w:val="00390490"/>
    <w:rsid w:val="00396C5B"/>
    <w:rsid w:val="003A7181"/>
    <w:rsid w:val="003B3159"/>
    <w:rsid w:val="003B53F4"/>
    <w:rsid w:val="003C3DFF"/>
    <w:rsid w:val="003C700B"/>
    <w:rsid w:val="003D0489"/>
    <w:rsid w:val="003D172F"/>
    <w:rsid w:val="003E086C"/>
    <w:rsid w:val="003E3068"/>
    <w:rsid w:val="003E4F28"/>
    <w:rsid w:val="003F23C8"/>
    <w:rsid w:val="003F59D9"/>
    <w:rsid w:val="00404BBB"/>
    <w:rsid w:val="00424E59"/>
    <w:rsid w:val="00426EE4"/>
    <w:rsid w:val="0043214F"/>
    <w:rsid w:val="0043303A"/>
    <w:rsid w:val="004350B7"/>
    <w:rsid w:val="00435EE4"/>
    <w:rsid w:val="00437F9C"/>
    <w:rsid w:val="004507C4"/>
    <w:rsid w:val="0045149D"/>
    <w:rsid w:val="00452879"/>
    <w:rsid w:val="00454E55"/>
    <w:rsid w:val="00465A76"/>
    <w:rsid w:val="004665C0"/>
    <w:rsid w:val="0047135F"/>
    <w:rsid w:val="004833BE"/>
    <w:rsid w:val="00486A55"/>
    <w:rsid w:val="00494BED"/>
    <w:rsid w:val="004A1C7F"/>
    <w:rsid w:val="004A247E"/>
    <w:rsid w:val="004A3A99"/>
    <w:rsid w:val="004A64B7"/>
    <w:rsid w:val="004A6B4E"/>
    <w:rsid w:val="004C6DA1"/>
    <w:rsid w:val="004C7871"/>
    <w:rsid w:val="004D5CCD"/>
    <w:rsid w:val="004E2777"/>
    <w:rsid w:val="004E4081"/>
    <w:rsid w:val="004F773C"/>
    <w:rsid w:val="00503B05"/>
    <w:rsid w:val="0050600C"/>
    <w:rsid w:val="00510127"/>
    <w:rsid w:val="00511126"/>
    <w:rsid w:val="005168BD"/>
    <w:rsid w:val="00530BBF"/>
    <w:rsid w:val="0053486E"/>
    <w:rsid w:val="005425E7"/>
    <w:rsid w:val="00543A0C"/>
    <w:rsid w:val="005527A0"/>
    <w:rsid w:val="00562506"/>
    <w:rsid w:val="005628D3"/>
    <w:rsid w:val="005720F3"/>
    <w:rsid w:val="005823EA"/>
    <w:rsid w:val="00583E74"/>
    <w:rsid w:val="00584F5B"/>
    <w:rsid w:val="00587331"/>
    <w:rsid w:val="005910E1"/>
    <w:rsid w:val="00595C56"/>
    <w:rsid w:val="00597404"/>
    <w:rsid w:val="005A4FC8"/>
    <w:rsid w:val="005A686A"/>
    <w:rsid w:val="005B04EC"/>
    <w:rsid w:val="005B29D3"/>
    <w:rsid w:val="005B6A71"/>
    <w:rsid w:val="005C1D3F"/>
    <w:rsid w:val="005C1E10"/>
    <w:rsid w:val="005D0186"/>
    <w:rsid w:val="005D05E9"/>
    <w:rsid w:val="005D1AB4"/>
    <w:rsid w:val="005D29F8"/>
    <w:rsid w:val="005D34E7"/>
    <w:rsid w:val="005D43AD"/>
    <w:rsid w:val="005D6679"/>
    <w:rsid w:val="005E3BCA"/>
    <w:rsid w:val="00610742"/>
    <w:rsid w:val="00611C09"/>
    <w:rsid w:val="00613968"/>
    <w:rsid w:val="00615095"/>
    <w:rsid w:val="00615AC8"/>
    <w:rsid w:val="00615B46"/>
    <w:rsid w:val="0062126A"/>
    <w:rsid w:val="00624F93"/>
    <w:rsid w:val="00625AAB"/>
    <w:rsid w:val="00625E3C"/>
    <w:rsid w:val="00626A1F"/>
    <w:rsid w:val="00630154"/>
    <w:rsid w:val="00640B23"/>
    <w:rsid w:val="00645BBF"/>
    <w:rsid w:val="00647109"/>
    <w:rsid w:val="006520CB"/>
    <w:rsid w:val="006529D3"/>
    <w:rsid w:val="00653A92"/>
    <w:rsid w:val="00653B65"/>
    <w:rsid w:val="00655852"/>
    <w:rsid w:val="0065650E"/>
    <w:rsid w:val="0065792E"/>
    <w:rsid w:val="00662B8F"/>
    <w:rsid w:val="00663F80"/>
    <w:rsid w:val="00672F32"/>
    <w:rsid w:val="00681CF0"/>
    <w:rsid w:val="006822C3"/>
    <w:rsid w:val="00690678"/>
    <w:rsid w:val="00692171"/>
    <w:rsid w:val="00695A69"/>
    <w:rsid w:val="006A1B19"/>
    <w:rsid w:val="006A6FB2"/>
    <w:rsid w:val="006B439D"/>
    <w:rsid w:val="006B62AE"/>
    <w:rsid w:val="006D474E"/>
    <w:rsid w:val="006E01B0"/>
    <w:rsid w:val="006E20FC"/>
    <w:rsid w:val="006E606F"/>
    <w:rsid w:val="006E68AB"/>
    <w:rsid w:val="006F2CCF"/>
    <w:rsid w:val="006F7974"/>
    <w:rsid w:val="00712C69"/>
    <w:rsid w:val="0071616F"/>
    <w:rsid w:val="007167FF"/>
    <w:rsid w:val="007168A5"/>
    <w:rsid w:val="007168EB"/>
    <w:rsid w:val="0072096A"/>
    <w:rsid w:val="007217D0"/>
    <w:rsid w:val="0072470F"/>
    <w:rsid w:val="00726171"/>
    <w:rsid w:val="00730C78"/>
    <w:rsid w:val="00734A2A"/>
    <w:rsid w:val="00737857"/>
    <w:rsid w:val="00737F31"/>
    <w:rsid w:val="00744479"/>
    <w:rsid w:val="0074470A"/>
    <w:rsid w:val="00744C2D"/>
    <w:rsid w:val="00747367"/>
    <w:rsid w:val="007504A2"/>
    <w:rsid w:val="0075163E"/>
    <w:rsid w:val="0075254C"/>
    <w:rsid w:val="007536E3"/>
    <w:rsid w:val="0075448E"/>
    <w:rsid w:val="00754B5C"/>
    <w:rsid w:val="00762F3C"/>
    <w:rsid w:val="00766836"/>
    <w:rsid w:val="007764E6"/>
    <w:rsid w:val="00781D76"/>
    <w:rsid w:val="00786DC9"/>
    <w:rsid w:val="00792521"/>
    <w:rsid w:val="00794F24"/>
    <w:rsid w:val="00796211"/>
    <w:rsid w:val="007A18E1"/>
    <w:rsid w:val="007A19D3"/>
    <w:rsid w:val="007A54AD"/>
    <w:rsid w:val="007A5F04"/>
    <w:rsid w:val="007A607F"/>
    <w:rsid w:val="007B4C8A"/>
    <w:rsid w:val="007B7462"/>
    <w:rsid w:val="007C3F6C"/>
    <w:rsid w:val="007D0E77"/>
    <w:rsid w:val="007D5099"/>
    <w:rsid w:val="007E44C9"/>
    <w:rsid w:val="007F270F"/>
    <w:rsid w:val="00813F3A"/>
    <w:rsid w:val="00821484"/>
    <w:rsid w:val="00824829"/>
    <w:rsid w:val="008303EA"/>
    <w:rsid w:val="00831503"/>
    <w:rsid w:val="0083348B"/>
    <w:rsid w:val="00834303"/>
    <w:rsid w:val="00840421"/>
    <w:rsid w:val="00843C0F"/>
    <w:rsid w:val="0084744D"/>
    <w:rsid w:val="00847714"/>
    <w:rsid w:val="00854363"/>
    <w:rsid w:val="00856BFB"/>
    <w:rsid w:val="0086719B"/>
    <w:rsid w:val="00867557"/>
    <w:rsid w:val="0087461E"/>
    <w:rsid w:val="00877EDF"/>
    <w:rsid w:val="00891C9A"/>
    <w:rsid w:val="00894718"/>
    <w:rsid w:val="00895EBA"/>
    <w:rsid w:val="0089614D"/>
    <w:rsid w:val="008965C6"/>
    <w:rsid w:val="00897481"/>
    <w:rsid w:val="008A742E"/>
    <w:rsid w:val="008B0071"/>
    <w:rsid w:val="008C4666"/>
    <w:rsid w:val="008D062D"/>
    <w:rsid w:val="008D0DD3"/>
    <w:rsid w:val="008D3DD2"/>
    <w:rsid w:val="008D7151"/>
    <w:rsid w:val="008E4E9D"/>
    <w:rsid w:val="008E59ED"/>
    <w:rsid w:val="00900A03"/>
    <w:rsid w:val="00910E81"/>
    <w:rsid w:val="00913CFC"/>
    <w:rsid w:val="00913E0B"/>
    <w:rsid w:val="00923302"/>
    <w:rsid w:val="009260A9"/>
    <w:rsid w:val="00927621"/>
    <w:rsid w:val="009372B9"/>
    <w:rsid w:val="009604C7"/>
    <w:rsid w:val="009611F9"/>
    <w:rsid w:val="00961F2B"/>
    <w:rsid w:val="009642EF"/>
    <w:rsid w:val="00967B0F"/>
    <w:rsid w:val="0097016F"/>
    <w:rsid w:val="009722A5"/>
    <w:rsid w:val="00972669"/>
    <w:rsid w:val="0097382B"/>
    <w:rsid w:val="00977EFD"/>
    <w:rsid w:val="00983C45"/>
    <w:rsid w:val="009869A2"/>
    <w:rsid w:val="00997576"/>
    <w:rsid w:val="009A084E"/>
    <w:rsid w:val="009A08B3"/>
    <w:rsid w:val="009A3EF8"/>
    <w:rsid w:val="009A558F"/>
    <w:rsid w:val="009B24F4"/>
    <w:rsid w:val="009B446F"/>
    <w:rsid w:val="009C717A"/>
    <w:rsid w:val="009E12B6"/>
    <w:rsid w:val="009E23EE"/>
    <w:rsid w:val="009F2FAF"/>
    <w:rsid w:val="009F72CE"/>
    <w:rsid w:val="00A05E94"/>
    <w:rsid w:val="00A112FF"/>
    <w:rsid w:val="00A179E1"/>
    <w:rsid w:val="00A17F1B"/>
    <w:rsid w:val="00A27628"/>
    <w:rsid w:val="00A32EBE"/>
    <w:rsid w:val="00A51CC2"/>
    <w:rsid w:val="00A52ECA"/>
    <w:rsid w:val="00A54A43"/>
    <w:rsid w:val="00A60F32"/>
    <w:rsid w:val="00A6142B"/>
    <w:rsid w:val="00A703D5"/>
    <w:rsid w:val="00A71B8E"/>
    <w:rsid w:val="00A8104F"/>
    <w:rsid w:val="00A81E3E"/>
    <w:rsid w:val="00A83458"/>
    <w:rsid w:val="00A84748"/>
    <w:rsid w:val="00A873D9"/>
    <w:rsid w:val="00A97A21"/>
    <w:rsid w:val="00AA5C0C"/>
    <w:rsid w:val="00AA7C86"/>
    <w:rsid w:val="00AB0CFA"/>
    <w:rsid w:val="00AB1FD3"/>
    <w:rsid w:val="00AB22DD"/>
    <w:rsid w:val="00AB323E"/>
    <w:rsid w:val="00AC687D"/>
    <w:rsid w:val="00AE301E"/>
    <w:rsid w:val="00AE68EA"/>
    <w:rsid w:val="00AE72AD"/>
    <w:rsid w:val="00AF2B6D"/>
    <w:rsid w:val="00B011DC"/>
    <w:rsid w:val="00B013A2"/>
    <w:rsid w:val="00B02A2D"/>
    <w:rsid w:val="00B04743"/>
    <w:rsid w:val="00B05A8C"/>
    <w:rsid w:val="00B109CB"/>
    <w:rsid w:val="00B167FB"/>
    <w:rsid w:val="00B171C0"/>
    <w:rsid w:val="00B17FB8"/>
    <w:rsid w:val="00B21211"/>
    <w:rsid w:val="00B22623"/>
    <w:rsid w:val="00B239A2"/>
    <w:rsid w:val="00B2414F"/>
    <w:rsid w:val="00B30EB9"/>
    <w:rsid w:val="00B30F1F"/>
    <w:rsid w:val="00B324F4"/>
    <w:rsid w:val="00B32C7F"/>
    <w:rsid w:val="00B37ACA"/>
    <w:rsid w:val="00B50301"/>
    <w:rsid w:val="00B528CE"/>
    <w:rsid w:val="00B54E19"/>
    <w:rsid w:val="00B64CEF"/>
    <w:rsid w:val="00B70A70"/>
    <w:rsid w:val="00B726A7"/>
    <w:rsid w:val="00B7706D"/>
    <w:rsid w:val="00B773BD"/>
    <w:rsid w:val="00B82BD3"/>
    <w:rsid w:val="00B9011D"/>
    <w:rsid w:val="00B95214"/>
    <w:rsid w:val="00B95BCC"/>
    <w:rsid w:val="00BA1141"/>
    <w:rsid w:val="00BB0DF2"/>
    <w:rsid w:val="00BC181C"/>
    <w:rsid w:val="00BD022E"/>
    <w:rsid w:val="00BD24E8"/>
    <w:rsid w:val="00BE099D"/>
    <w:rsid w:val="00BE630E"/>
    <w:rsid w:val="00BF0038"/>
    <w:rsid w:val="00C07C57"/>
    <w:rsid w:val="00C15FAA"/>
    <w:rsid w:val="00C16699"/>
    <w:rsid w:val="00C2300A"/>
    <w:rsid w:val="00C27EDD"/>
    <w:rsid w:val="00C3101C"/>
    <w:rsid w:val="00C3790C"/>
    <w:rsid w:val="00C429CB"/>
    <w:rsid w:val="00C46138"/>
    <w:rsid w:val="00C5132E"/>
    <w:rsid w:val="00C514CA"/>
    <w:rsid w:val="00C518E1"/>
    <w:rsid w:val="00C5249F"/>
    <w:rsid w:val="00C574D7"/>
    <w:rsid w:val="00C6042F"/>
    <w:rsid w:val="00C62AFF"/>
    <w:rsid w:val="00C632EF"/>
    <w:rsid w:val="00C64EE2"/>
    <w:rsid w:val="00C71B3F"/>
    <w:rsid w:val="00C73B5F"/>
    <w:rsid w:val="00C82577"/>
    <w:rsid w:val="00C83471"/>
    <w:rsid w:val="00C8627C"/>
    <w:rsid w:val="00CA0F4B"/>
    <w:rsid w:val="00CA2295"/>
    <w:rsid w:val="00CA57F4"/>
    <w:rsid w:val="00CB11BA"/>
    <w:rsid w:val="00CB72CA"/>
    <w:rsid w:val="00CC1EE0"/>
    <w:rsid w:val="00CC3088"/>
    <w:rsid w:val="00CC7A38"/>
    <w:rsid w:val="00CD1544"/>
    <w:rsid w:val="00CD7BED"/>
    <w:rsid w:val="00CE26EE"/>
    <w:rsid w:val="00CE4775"/>
    <w:rsid w:val="00CF11EE"/>
    <w:rsid w:val="00CF5114"/>
    <w:rsid w:val="00D006AF"/>
    <w:rsid w:val="00D00B10"/>
    <w:rsid w:val="00D077CC"/>
    <w:rsid w:val="00D11C67"/>
    <w:rsid w:val="00D14159"/>
    <w:rsid w:val="00D17C1C"/>
    <w:rsid w:val="00D250AA"/>
    <w:rsid w:val="00D271E7"/>
    <w:rsid w:val="00D2758D"/>
    <w:rsid w:val="00D32C6E"/>
    <w:rsid w:val="00D3400C"/>
    <w:rsid w:val="00D36BE7"/>
    <w:rsid w:val="00D375D1"/>
    <w:rsid w:val="00D4332F"/>
    <w:rsid w:val="00D44E88"/>
    <w:rsid w:val="00D564A2"/>
    <w:rsid w:val="00D61684"/>
    <w:rsid w:val="00D647FA"/>
    <w:rsid w:val="00D66983"/>
    <w:rsid w:val="00D7495F"/>
    <w:rsid w:val="00D7648C"/>
    <w:rsid w:val="00D87692"/>
    <w:rsid w:val="00D92599"/>
    <w:rsid w:val="00DA0266"/>
    <w:rsid w:val="00DA0707"/>
    <w:rsid w:val="00DA5117"/>
    <w:rsid w:val="00DB4447"/>
    <w:rsid w:val="00DC3B64"/>
    <w:rsid w:val="00DD00CB"/>
    <w:rsid w:val="00DE307F"/>
    <w:rsid w:val="00DF4F98"/>
    <w:rsid w:val="00E00F5C"/>
    <w:rsid w:val="00E0114A"/>
    <w:rsid w:val="00E17214"/>
    <w:rsid w:val="00E24054"/>
    <w:rsid w:val="00E35AD0"/>
    <w:rsid w:val="00E41FEE"/>
    <w:rsid w:val="00E53572"/>
    <w:rsid w:val="00E71BC8"/>
    <w:rsid w:val="00E71D09"/>
    <w:rsid w:val="00E82429"/>
    <w:rsid w:val="00EA2FC0"/>
    <w:rsid w:val="00EA5CBF"/>
    <w:rsid w:val="00EB48AF"/>
    <w:rsid w:val="00EB7FCD"/>
    <w:rsid w:val="00ED1055"/>
    <w:rsid w:val="00ED17D7"/>
    <w:rsid w:val="00ED365E"/>
    <w:rsid w:val="00EE1540"/>
    <w:rsid w:val="00EE202B"/>
    <w:rsid w:val="00EE20A6"/>
    <w:rsid w:val="00EE76FC"/>
    <w:rsid w:val="00F00128"/>
    <w:rsid w:val="00F06FDF"/>
    <w:rsid w:val="00F15512"/>
    <w:rsid w:val="00F250A0"/>
    <w:rsid w:val="00F32B40"/>
    <w:rsid w:val="00F333C0"/>
    <w:rsid w:val="00F43F78"/>
    <w:rsid w:val="00F603BB"/>
    <w:rsid w:val="00F63464"/>
    <w:rsid w:val="00F6678A"/>
    <w:rsid w:val="00F742F1"/>
    <w:rsid w:val="00F7459C"/>
    <w:rsid w:val="00F774C2"/>
    <w:rsid w:val="00F90EC7"/>
    <w:rsid w:val="00F94507"/>
    <w:rsid w:val="00F96398"/>
    <w:rsid w:val="00F972E5"/>
    <w:rsid w:val="00F97C58"/>
    <w:rsid w:val="00FA61D6"/>
    <w:rsid w:val="00FC211C"/>
    <w:rsid w:val="00FD6F8E"/>
    <w:rsid w:val="00FE2FB9"/>
    <w:rsid w:val="00FF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348C2-0237-437C-920C-9BE9DB8E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0B7"/>
    <w:pPr>
      <w:ind w:left="720"/>
      <w:contextualSpacing/>
    </w:pPr>
  </w:style>
  <w:style w:type="paragraph" w:styleId="BalloonText">
    <w:name w:val="Balloon Text"/>
    <w:basedOn w:val="Normal"/>
    <w:link w:val="BalloonTextChar"/>
    <w:uiPriority w:val="99"/>
    <w:semiHidden/>
    <w:unhideWhenUsed/>
    <w:rsid w:val="00D17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328736">
      <w:bodyDiv w:val="1"/>
      <w:marLeft w:val="0"/>
      <w:marRight w:val="0"/>
      <w:marTop w:val="0"/>
      <w:marBottom w:val="0"/>
      <w:divBdr>
        <w:top w:val="none" w:sz="0" w:space="0" w:color="auto"/>
        <w:left w:val="none" w:sz="0" w:space="0" w:color="auto"/>
        <w:bottom w:val="none" w:sz="0" w:space="0" w:color="auto"/>
        <w:right w:val="none" w:sz="0" w:space="0" w:color="auto"/>
      </w:divBdr>
      <w:divsChild>
        <w:div w:id="2089303684">
          <w:marLeft w:val="0"/>
          <w:marRight w:val="0"/>
          <w:marTop w:val="0"/>
          <w:marBottom w:val="0"/>
          <w:divBdr>
            <w:top w:val="none" w:sz="0" w:space="0" w:color="auto"/>
            <w:left w:val="none" w:sz="0" w:space="0" w:color="auto"/>
            <w:bottom w:val="none" w:sz="0" w:space="0" w:color="auto"/>
            <w:right w:val="none" w:sz="0" w:space="0" w:color="auto"/>
          </w:divBdr>
          <w:divsChild>
            <w:div w:id="1758670748">
              <w:marLeft w:val="0"/>
              <w:marRight w:val="0"/>
              <w:marTop w:val="0"/>
              <w:marBottom w:val="0"/>
              <w:divBdr>
                <w:top w:val="none" w:sz="0" w:space="0" w:color="auto"/>
                <w:left w:val="none" w:sz="0" w:space="0" w:color="auto"/>
                <w:bottom w:val="none" w:sz="0" w:space="0" w:color="auto"/>
                <w:right w:val="none" w:sz="0" w:space="0" w:color="auto"/>
              </w:divBdr>
              <w:divsChild>
                <w:div w:id="1461923022">
                  <w:marLeft w:val="0"/>
                  <w:marRight w:val="0"/>
                  <w:marTop w:val="0"/>
                  <w:marBottom w:val="0"/>
                  <w:divBdr>
                    <w:top w:val="none" w:sz="0" w:space="0" w:color="auto"/>
                    <w:left w:val="none" w:sz="0" w:space="0" w:color="auto"/>
                    <w:bottom w:val="none" w:sz="0" w:space="0" w:color="auto"/>
                    <w:right w:val="none" w:sz="0" w:space="0" w:color="auto"/>
                  </w:divBdr>
                  <w:divsChild>
                    <w:div w:id="12343551">
                      <w:marLeft w:val="0"/>
                      <w:marRight w:val="0"/>
                      <w:marTop w:val="0"/>
                      <w:marBottom w:val="0"/>
                      <w:divBdr>
                        <w:top w:val="single" w:sz="6" w:space="0" w:color="D5D6D7"/>
                        <w:left w:val="single" w:sz="6" w:space="0" w:color="D5D6D7"/>
                        <w:bottom w:val="single" w:sz="6" w:space="0" w:color="D5D6D7"/>
                        <w:right w:val="single" w:sz="6" w:space="0" w:color="D5D6D7"/>
                      </w:divBdr>
                      <w:divsChild>
                        <w:div w:id="1047493621">
                          <w:marLeft w:val="0"/>
                          <w:marRight w:val="0"/>
                          <w:marTop w:val="0"/>
                          <w:marBottom w:val="0"/>
                          <w:divBdr>
                            <w:top w:val="none" w:sz="0" w:space="0" w:color="auto"/>
                            <w:left w:val="none" w:sz="0" w:space="0" w:color="auto"/>
                            <w:bottom w:val="none" w:sz="0" w:space="0" w:color="auto"/>
                            <w:right w:val="none" w:sz="0" w:space="0" w:color="auto"/>
                          </w:divBdr>
                          <w:divsChild>
                            <w:div w:id="1877891583">
                              <w:marLeft w:val="0"/>
                              <w:marRight w:val="0"/>
                              <w:marTop w:val="0"/>
                              <w:marBottom w:val="0"/>
                              <w:divBdr>
                                <w:top w:val="none" w:sz="0" w:space="0" w:color="auto"/>
                                <w:left w:val="none" w:sz="0" w:space="0" w:color="auto"/>
                                <w:bottom w:val="none" w:sz="0" w:space="0" w:color="auto"/>
                                <w:right w:val="none" w:sz="0" w:space="0" w:color="auto"/>
                              </w:divBdr>
                              <w:divsChild>
                                <w:div w:id="50661102">
                                  <w:marLeft w:val="0"/>
                                  <w:marRight w:val="0"/>
                                  <w:marTop w:val="0"/>
                                  <w:marBottom w:val="0"/>
                                  <w:divBdr>
                                    <w:top w:val="none" w:sz="0" w:space="0" w:color="auto"/>
                                    <w:left w:val="none" w:sz="0" w:space="0" w:color="auto"/>
                                    <w:bottom w:val="none" w:sz="0" w:space="0" w:color="auto"/>
                                    <w:right w:val="none" w:sz="0" w:space="0" w:color="auto"/>
                                  </w:divBdr>
                                  <w:divsChild>
                                    <w:div w:id="1593470540">
                                      <w:marLeft w:val="0"/>
                                      <w:marRight w:val="0"/>
                                      <w:marTop w:val="0"/>
                                      <w:marBottom w:val="0"/>
                                      <w:divBdr>
                                        <w:top w:val="none" w:sz="0" w:space="0" w:color="auto"/>
                                        <w:left w:val="none" w:sz="0" w:space="0" w:color="auto"/>
                                        <w:bottom w:val="none" w:sz="0" w:space="0" w:color="auto"/>
                                        <w:right w:val="none" w:sz="0" w:space="0" w:color="auto"/>
                                      </w:divBdr>
                                      <w:divsChild>
                                        <w:div w:id="719130094">
                                          <w:marLeft w:val="0"/>
                                          <w:marRight w:val="0"/>
                                          <w:marTop w:val="0"/>
                                          <w:marBottom w:val="0"/>
                                          <w:divBdr>
                                            <w:top w:val="none" w:sz="0" w:space="0" w:color="auto"/>
                                            <w:left w:val="none" w:sz="0" w:space="0" w:color="auto"/>
                                            <w:bottom w:val="none" w:sz="0" w:space="0" w:color="auto"/>
                                            <w:right w:val="none" w:sz="0" w:space="0" w:color="auto"/>
                                          </w:divBdr>
                                          <w:divsChild>
                                            <w:div w:id="1839346169">
                                              <w:marLeft w:val="0"/>
                                              <w:marRight w:val="0"/>
                                              <w:marTop w:val="0"/>
                                              <w:marBottom w:val="0"/>
                                              <w:divBdr>
                                                <w:top w:val="none" w:sz="0" w:space="0" w:color="auto"/>
                                                <w:left w:val="none" w:sz="0" w:space="0" w:color="auto"/>
                                                <w:bottom w:val="none" w:sz="0" w:space="0" w:color="auto"/>
                                                <w:right w:val="none" w:sz="0" w:space="0" w:color="auto"/>
                                              </w:divBdr>
                                              <w:divsChild>
                                                <w:div w:id="10686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15998-BB13-4834-A542-9094525B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Mexico Regulation &amp; Licensing Department</dc:creator>
  <cp:lastModifiedBy>Teresa Ortega</cp:lastModifiedBy>
  <cp:revision>8</cp:revision>
  <cp:lastPrinted>2015-04-27T20:30:00Z</cp:lastPrinted>
  <dcterms:created xsi:type="dcterms:W3CDTF">2015-04-27T21:49:00Z</dcterms:created>
  <dcterms:modified xsi:type="dcterms:W3CDTF">2015-04-28T16:04:00Z</dcterms:modified>
</cp:coreProperties>
</file>