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86" w:rsidRPr="00C10C86" w:rsidRDefault="00C10C86" w:rsidP="00C10C86">
      <w:pPr>
        <w:spacing w:after="0" w:line="240" w:lineRule="auto"/>
        <w:jc w:val="center"/>
        <w:rPr>
          <w:rFonts w:ascii="Times New Roman" w:eastAsia="Times New Roman" w:hAnsi="Times New Roman" w:cs="Times New Roman"/>
          <w:vanish/>
          <w:sz w:val="24"/>
          <w:szCs w:val="24"/>
        </w:rPr>
      </w:pPr>
    </w:p>
    <w:tbl>
      <w:tblPr>
        <w:tblW w:w="13500" w:type="dxa"/>
        <w:jc w:val="center"/>
        <w:tblCellSpacing w:w="0" w:type="dxa"/>
        <w:tblCellMar>
          <w:left w:w="0" w:type="dxa"/>
          <w:right w:w="0" w:type="dxa"/>
        </w:tblCellMar>
        <w:tblLook w:val="04A0" w:firstRow="1" w:lastRow="0" w:firstColumn="1" w:lastColumn="0" w:noHBand="0" w:noVBand="1"/>
      </w:tblPr>
      <w:tblGrid>
        <w:gridCol w:w="8520"/>
        <w:gridCol w:w="4980"/>
      </w:tblGrid>
      <w:tr w:rsidR="00C10C86" w:rsidRPr="00C10C86" w:rsidTr="00C10C86">
        <w:trPr>
          <w:trHeight w:val="525"/>
          <w:tblCellSpacing w:w="0" w:type="dxa"/>
          <w:jc w:val="center"/>
        </w:trPr>
        <w:tc>
          <w:tcPr>
            <w:tcW w:w="8520" w:type="dxa"/>
            <w:vMerge w:val="restart"/>
            <w:tcBorders>
              <w:top w:val="single" w:sz="36" w:space="0" w:color="000000"/>
              <w:left w:val="nil"/>
              <w:bottom w:val="nil"/>
              <w:right w:val="nil"/>
            </w:tcBorders>
            <w:shd w:val="clear" w:color="auto" w:fill="DDDDDD"/>
            <w:hideMark/>
          </w:tcPr>
          <w:p w:rsidR="00675C08" w:rsidRPr="00C10C86" w:rsidRDefault="00C10C86" w:rsidP="00675C08">
            <w:pPr>
              <w:spacing w:after="0" w:line="240" w:lineRule="auto"/>
              <w:rPr>
                <w:rFonts w:ascii="Times New Roman" w:eastAsia="Times New Roman" w:hAnsi="Times New Roman" w:cs="Times New Roman"/>
                <w:sz w:val="24"/>
                <w:szCs w:val="24"/>
              </w:rPr>
            </w:pPr>
            <w:r w:rsidRPr="00C10C86">
              <w:rPr>
                <w:rFonts w:ascii="Calibri" w:eastAsia="Times New Roman" w:hAnsi="Calibri" w:cs="Times New Roman"/>
                <w:b/>
                <w:bCs/>
                <w:color w:val="17375E"/>
                <w:sz w:val="32"/>
                <w:szCs w:val="32"/>
              </w:rPr>
              <w:t> </w:t>
            </w:r>
            <w:r w:rsidR="00675C08" w:rsidRPr="00C10C86">
              <w:rPr>
                <w:rFonts w:ascii="Calibri" w:eastAsia="Times New Roman" w:hAnsi="Calibri" w:cs="Times New Roman"/>
                <w:b/>
                <w:bCs/>
                <w:color w:val="17375E"/>
                <w:sz w:val="32"/>
                <w:szCs w:val="32"/>
              </w:rPr>
              <w:t>     Integrative Therapies Institute</w:t>
            </w:r>
          </w:p>
          <w:p w:rsidR="00675C08" w:rsidRPr="00C10C86" w:rsidRDefault="00675C08" w:rsidP="00675C08">
            <w:pPr>
              <w:spacing w:after="0" w:line="240" w:lineRule="auto"/>
              <w:rPr>
                <w:rFonts w:ascii="Times New Roman" w:eastAsia="Times New Roman" w:hAnsi="Times New Roman" w:cs="Times New Roman"/>
                <w:sz w:val="24"/>
                <w:szCs w:val="24"/>
              </w:rPr>
            </w:pPr>
            <w:r w:rsidRPr="00C10C86">
              <w:rPr>
                <w:rFonts w:ascii="Calibri" w:eastAsia="Times New Roman" w:hAnsi="Calibri" w:cs="Times New Roman"/>
                <w:b/>
                <w:bCs/>
                <w:i/>
                <w:iCs/>
                <w:color w:val="17375E"/>
                <w:sz w:val="24"/>
                <w:szCs w:val="24"/>
              </w:rPr>
              <w:t xml:space="preserve">             Proudly Presents  </w:t>
            </w:r>
            <w:r w:rsidRPr="00C10C86">
              <w:rPr>
                <w:rFonts w:ascii="Calibri" w:eastAsia="Times New Roman" w:hAnsi="Calibri" w:cs="Times New Roman"/>
                <w:color w:val="17375E"/>
                <w:sz w:val="32"/>
                <w:szCs w:val="32"/>
              </w:rPr>
              <w:t xml:space="preserve">ITI SCOTTSDALE 2015 </w:t>
            </w:r>
          </w:p>
          <w:p w:rsidR="00675C08" w:rsidRPr="00C10C86" w:rsidRDefault="00675C08" w:rsidP="00675C08">
            <w:pPr>
              <w:spacing w:after="0" w:line="240" w:lineRule="auto"/>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240" w:lineRule="auto"/>
              <w:rPr>
                <w:rFonts w:ascii="Times New Roman" w:eastAsia="Times New Roman" w:hAnsi="Times New Roman" w:cs="Times New Roman"/>
                <w:sz w:val="24"/>
                <w:szCs w:val="24"/>
              </w:rPr>
            </w:pPr>
          </w:p>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Calibri" w:eastAsia="Times New Roman" w:hAnsi="Calibri" w:cs="Times New Roman"/>
                <w:b/>
                <w:bCs/>
                <w:color w:val="17375E"/>
                <w:sz w:val="32"/>
                <w:szCs w:val="32"/>
              </w:rPr>
              <w:t>     Integrative Therapies Institute</w:t>
            </w:r>
          </w:p>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Calibri" w:eastAsia="Times New Roman" w:hAnsi="Calibri" w:cs="Times New Roman"/>
                <w:b/>
                <w:bCs/>
                <w:i/>
                <w:iCs/>
                <w:color w:val="17375E"/>
                <w:sz w:val="24"/>
                <w:szCs w:val="24"/>
              </w:rPr>
              <w:t xml:space="preserve">             Proudly Presents  </w:t>
            </w:r>
            <w:r w:rsidRPr="00C10C86">
              <w:rPr>
                <w:rFonts w:ascii="Calibri" w:eastAsia="Times New Roman" w:hAnsi="Calibri" w:cs="Times New Roman"/>
                <w:color w:val="17375E"/>
                <w:sz w:val="32"/>
                <w:szCs w:val="32"/>
              </w:rPr>
              <w:t xml:space="preserve">ITI SCOTTSDALE 2015 </w:t>
            </w:r>
          </w:p>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Calibri" w:eastAsia="Times New Roman" w:hAnsi="Calibri" w:cs="Times New Roman"/>
                <w:b/>
                <w:bCs/>
                <w:color w:val="000000"/>
                <w:sz w:val="24"/>
                <w:szCs w:val="24"/>
              </w:rPr>
              <w:t>Advancing medications and therapies in clinical practice:  Unique and Cutting Edge Compounds; Topical, Injection, Respiratory and more!</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The purpose of this CME event is to enlighten the practitioner regarding the latest advances in newly available therapies as well as updates in current therapies.  The approach will be to have clinically experienced practitioners and pharmacists bring not only the latest updates in medication strategies you are already using but information about new and emerging therapies.  This will be accomplished by merging clinical needs, experiences and patient responses with cutting edge medication strategies.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Topics to include:</w:t>
            </w:r>
          </w:p>
          <w:p w:rsidR="00C10C86" w:rsidRPr="00C10C86" w:rsidRDefault="00C10C86" w:rsidP="00C10C86">
            <w:pPr>
              <w:numPr>
                <w:ilvl w:val="0"/>
                <w:numId w:val="1"/>
              </w:numPr>
              <w:spacing w:after="0" w:line="360" w:lineRule="auto"/>
              <w:ind w:left="102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Latest updates in </w:t>
            </w:r>
            <w:r w:rsidRPr="00C10C86">
              <w:rPr>
                <w:rFonts w:ascii="Calibri" w:eastAsia="Times New Roman" w:hAnsi="Calibri" w:cs="Times New Roman"/>
                <w:b/>
                <w:bCs/>
                <w:color w:val="000000"/>
                <w:sz w:val="24"/>
                <w:szCs w:val="24"/>
              </w:rPr>
              <w:t>hormonal therapy</w:t>
            </w:r>
            <w:r w:rsidRPr="00C10C86">
              <w:rPr>
                <w:rFonts w:ascii="Calibri" w:eastAsia="Times New Roman" w:hAnsi="Calibri" w:cs="Times New Roman"/>
                <w:color w:val="000000"/>
                <w:sz w:val="24"/>
                <w:szCs w:val="24"/>
              </w:rPr>
              <w:t xml:space="preserve"> delivery including topical, buccal, injection and pellet delivery.</w:t>
            </w:r>
          </w:p>
          <w:p w:rsidR="00C10C86" w:rsidRPr="00C10C86" w:rsidRDefault="00C10C86" w:rsidP="00C10C86">
            <w:pPr>
              <w:numPr>
                <w:ilvl w:val="0"/>
                <w:numId w:val="1"/>
              </w:numPr>
              <w:spacing w:after="0" w:line="360" w:lineRule="auto"/>
              <w:ind w:left="102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Updates on IV and Oral Therapies in </w:t>
            </w:r>
            <w:r w:rsidRPr="00C10C86">
              <w:rPr>
                <w:rFonts w:ascii="Calibri" w:eastAsia="Times New Roman" w:hAnsi="Calibri" w:cs="Times New Roman"/>
                <w:b/>
                <w:bCs/>
                <w:color w:val="000000"/>
                <w:sz w:val="24"/>
                <w:szCs w:val="24"/>
              </w:rPr>
              <w:t>chronic illness</w:t>
            </w:r>
            <w:r w:rsidRPr="00C10C86">
              <w:rPr>
                <w:rFonts w:ascii="Calibri" w:eastAsia="Times New Roman" w:hAnsi="Calibri" w:cs="Times New Roman"/>
                <w:color w:val="000000"/>
                <w:sz w:val="24"/>
                <w:szCs w:val="24"/>
              </w:rPr>
              <w:t xml:space="preserve"> and </w:t>
            </w:r>
            <w:r w:rsidRPr="00C10C86">
              <w:rPr>
                <w:rFonts w:ascii="Calibri" w:eastAsia="Times New Roman" w:hAnsi="Calibri" w:cs="Times New Roman"/>
                <w:b/>
                <w:bCs/>
                <w:color w:val="000000"/>
                <w:sz w:val="24"/>
                <w:szCs w:val="24"/>
              </w:rPr>
              <w:t>oncology</w:t>
            </w:r>
            <w:r w:rsidRPr="00C10C86">
              <w:rPr>
                <w:rFonts w:ascii="Calibri" w:eastAsia="Times New Roman" w:hAnsi="Calibri" w:cs="Times New Roman"/>
                <w:color w:val="000000"/>
                <w:sz w:val="24"/>
                <w:szCs w:val="24"/>
              </w:rPr>
              <w:t>.</w:t>
            </w:r>
          </w:p>
          <w:p w:rsidR="00C10C86" w:rsidRPr="00C10C86" w:rsidRDefault="00C10C86" w:rsidP="00C10C86">
            <w:pPr>
              <w:numPr>
                <w:ilvl w:val="0"/>
                <w:numId w:val="1"/>
              </w:numPr>
              <w:spacing w:after="0" w:line="360" w:lineRule="auto"/>
              <w:ind w:left="102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Latest updates in unique compounds for use in </w:t>
            </w:r>
            <w:r w:rsidRPr="00C10C86">
              <w:rPr>
                <w:rFonts w:ascii="Calibri" w:eastAsia="Times New Roman" w:hAnsi="Calibri" w:cs="Times New Roman"/>
                <w:b/>
                <w:bCs/>
                <w:color w:val="000000"/>
                <w:sz w:val="24"/>
                <w:szCs w:val="24"/>
              </w:rPr>
              <w:t>immune conditions</w:t>
            </w:r>
            <w:r w:rsidRPr="00C10C86">
              <w:rPr>
                <w:rFonts w:ascii="Calibri" w:eastAsia="Times New Roman" w:hAnsi="Calibri" w:cs="Times New Roman"/>
                <w:color w:val="000000"/>
                <w:sz w:val="24"/>
                <w:szCs w:val="24"/>
              </w:rPr>
              <w:t xml:space="preserve"> (autoimmune as well as infectious).</w:t>
            </w:r>
          </w:p>
          <w:p w:rsidR="00C10C86" w:rsidRPr="00C10C86" w:rsidRDefault="00C10C86" w:rsidP="00C10C86">
            <w:pPr>
              <w:numPr>
                <w:ilvl w:val="0"/>
                <w:numId w:val="1"/>
              </w:numPr>
              <w:spacing w:after="0" w:line="360" w:lineRule="auto"/>
              <w:ind w:left="102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Dynamic considerations in </w:t>
            </w:r>
            <w:r w:rsidRPr="00C10C86">
              <w:rPr>
                <w:rFonts w:ascii="Calibri" w:eastAsia="Times New Roman" w:hAnsi="Calibri" w:cs="Times New Roman"/>
                <w:b/>
                <w:bCs/>
                <w:color w:val="000000"/>
                <w:sz w:val="24"/>
                <w:szCs w:val="24"/>
              </w:rPr>
              <w:t>thyroid therapies</w:t>
            </w:r>
            <w:r w:rsidRPr="00C10C86">
              <w:rPr>
                <w:rFonts w:ascii="Calibri" w:eastAsia="Times New Roman" w:hAnsi="Calibri" w:cs="Times New Roman"/>
                <w:color w:val="000000"/>
                <w:sz w:val="24"/>
                <w:szCs w:val="24"/>
              </w:rPr>
              <w:t>.</w:t>
            </w:r>
          </w:p>
          <w:p w:rsidR="00C10C86" w:rsidRPr="00C10C86" w:rsidRDefault="00C10C86" w:rsidP="00C10C86">
            <w:pPr>
              <w:numPr>
                <w:ilvl w:val="0"/>
                <w:numId w:val="1"/>
              </w:numPr>
              <w:spacing w:after="0" w:line="360" w:lineRule="auto"/>
              <w:ind w:left="102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lastRenderedPageBreak/>
              <w:t xml:space="preserve">Latest updates in </w:t>
            </w:r>
            <w:r w:rsidRPr="00C10C86">
              <w:rPr>
                <w:rFonts w:ascii="Calibri" w:eastAsia="Times New Roman" w:hAnsi="Calibri" w:cs="Times New Roman"/>
                <w:b/>
                <w:bCs/>
                <w:color w:val="000000"/>
                <w:sz w:val="24"/>
                <w:szCs w:val="24"/>
              </w:rPr>
              <w:t xml:space="preserve">environmental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Clinically applicable information including case studies, alternate medication selection and dose adjustments will be given.  Decision making in comparing therapy delivery methods: Oral versus injection; Topical delivery versus buccal or implant; dose adjustments and timing based on specific case criteria.  </w:t>
            </w:r>
          </w:p>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drawing>
                <wp:inline distT="0" distB="0" distL="0" distR="0" wp14:anchorId="488EFACE" wp14:editId="399D04CE">
                  <wp:extent cx="5410200" cy="28575"/>
                  <wp:effectExtent l="0" t="0" r="0" b="9525"/>
                  <wp:docPr id="1" name="Picture 1" descr="http://www.itiscottsdale.com/includes/half-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iscottsdale.com/includes/half-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28575"/>
                          </a:xfrm>
                          <a:prstGeom prst="rect">
                            <a:avLst/>
                          </a:prstGeom>
                          <a:noFill/>
                          <a:ln>
                            <a:noFill/>
                          </a:ln>
                        </pic:spPr>
                      </pic:pic>
                    </a:graphicData>
                  </a:graphic>
                </wp:inline>
              </w:drawing>
            </w:r>
          </w:p>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Calibri" w:eastAsia="Times New Roman" w:hAnsi="Calibri" w:cs="Times New Roman"/>
                <w:b/>
                <w:bCs/>
                <w:color w:val="000000"/>
                <w:spacing w:val="60"/>
                <w:sz w:val="32"/>
                <w:szCs w:val="32"/>
              </w:rPr>
              <w:t xml:space="preserve">  </w:t>
            </w:r>
          </w:p>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Calibri" w:eastAsia="Times New Roman" w:hAnsi="Calibri" w:cs="Times New Roman"/>
                <w:b/>
                <w:bCs/>
                <w:spacing w:val="60"/>
                <w:sz w:val="32"/>
                <w:szCs w:val="32"/>
              </w:rPr>
              <w:t xml:space="preserve">  </w:t>
            </w:r>
            <w:r w:rsidRPr="00C10C86">
              <w:rPr>
                <w:rFonts w:ascii="Calibri" w:eastAsia="Times New Roman" w:hAnsi="Calibri" w:cs="Times New Roman"/>
                <w:b/>
                <w:bCs/>
                <w:color w:val="000000"/>
                <w:spacing w:val="60"/>
                <w:sz w:val="32"/>
                <w:szCs w:val="32"/>
              </w:rPr>
              <w:t>INTRODUCING</w:t>
            </w:r>
            <w:r w:rsidRPr="00C10C86">
              <w:rPr>
                <w:rFonts w:ascii="Calibri" w:eastAsia="Times New Roman" w:hAnsi="Calibri" w:cs="Times New Roman"/>
                <w:b/>
                <w:bCs/>
                <w:color w:val="000000"/>
                <w:sz w:val="32"/>
                <w:szCs w:val="32"/>
              </w:rPr>
              <w:t xml:space="preserve"> </w:t>
            </w:r>
            <w:r w:rsidRPr="00C10C86">
              <w:rPr>
                <w:rFonts w:ascii="Calibri" w:eastAsia="Times New Roman" w:hAnsi="Calibri" w:cs="Times New Roman"/>
                <w:i/>
                <w:iCs/>
                <w:color w:val="000000"/>
                <w:sz w:val="32"/>
                <w:szCs w:val="32"/>
              </w:rPr>
              <w:t>THE SPEAKERS</w:t>
            </w:r>
          </w:p>
          <w:p w:rsidR="00C10C86" w:rsidRPr="00C10C86" w:rsidRDefault="00C10C86" w:rsidP="00C10C86">
            <w:pPr>
              <w:spacing w:after="0" w:line="24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drawing>
                <wp:anchor distT="0" distB="0" distL="95250" distR="95250" simplePos="0" relativeHeight="251659264" behindDoc="0" locked="0" layoutInCell="1" allowOverlap="0" wp14:anchorId="1A4D5C83" wp14:editId="21B81FE5">
                  <wp:simplePos x="0" y="0"/>
                  <wp:positionH relativeFrom="column">
                    <wp:align>left</wp:align>
                  </wp:positionH>
                  <wp:positionV relativeFrom="line">
                    <wp:posOffset>0</wp:posOffset>
                  </wp:positionV>
                  <wp:extent cx="1381125" cy="1733550"/>
                  <wp:effectExtent l="0" t="0" r="9525" b="0"/>
                  <wp:wrapSquare wrapText="bothSides"/>
                  <wp:docPr id="2" name="Picture 2" descr="http://www.itiscottsdale.com/images/speakers/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scottsdale.com/images/speakers/Pau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C86">
              <w:rPr>
                <w:rFonts w:ascii="Calibri" w:eastAsia="Times New Roman" w:hAnsi="Calibri" w:cs="Times New Roman"/>
                <w:b/>
                <w:bCs/>
                <w:color w:val="C00000"/>
                <w:sz w:val="24"/>
                <w:szCs w:val="24"/>
              </w:rPr>
              <w:t>Paul Anderson, N.M.D</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Use of cutting-edge therapies in the integrative medicine setting</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i/>
                <w:iCs/>
                <w:sz w:val="24"/>
                <w:szCs w:val="24"/>
              </w:rPr>
              <w:t>Thinking beyond the usual:  How are modern preparations of medications and natural products changing the face of integrative medical care?  Clinical case examples will be outlined.</w:t>
            </w:r>
            <w:r w:rsidRPr="00C10C86">
              <w:rPr>
                <w:rFonts w:ascii="Calibri" w:eastAsia="Times New Roman" w:hAnsi="Calibri" w:cs="Times New Roman"/>
                <w:b/>
                <w:bCs/>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Unique Therapeutic Modalities in Respiratory Illnesses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i/>
                <w:iCs/>
                <w:sz w:val="24"/>
                <w:szCs w:val="24"/>
              </w:rPr>
              <w:t>Nebulized and other Nasal Applications of Therapies in Respiratory Illness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lastRenderedPageBreak/>
              <w:drawing>
                <wp:anchor distT="0" distB="0" distL="95250" distR="95250" simplePos="0" relativeHeight="251660288" behindDoc="0" locked="0" layoutInCell="1" allowOverlap="0" wp14:anchorId="24E2CFAE" wp14:editId="2693187F">
                  <wp:simplePos x="0" y="0"/>
                  <wp:positionH relativeFrom="column">
                    <wp:align>left</wp:align>
                  </wp:positionH>
                  <wp:positionV relativeFrom="line">
                    <wp:posOffset>0</wp:posOffset>
                  </wp:positionV>
                  <wp:extent cx="1419225" cy="1857375"/>
                  <wp:effectExtent l="0" t="0" r="9525" b="9525"/>
                  <wp:wrapSquare wrapText="bothSides"/>
                  <wp:docPr id="3" name="Picture 3" descr="http://www.itiscottsdale.com/images/speakers/Kri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iscottsdale.com/images/speakers/Kris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C86">
              <w:rPr>
                <w:rFonts w:ascii="Calibri" w:eastAsia="Times New Roman" w:hAnsi="Calibri" w:cs="Times New Roman"/>
                <w:b/>
                <w:bCs/>
                <w:color w:val="C00000"/>
                <w:sz w:val="24"/>
                <w:szCs w:val="24"/>
              </w:rPr>
              <w:t>Kristy Anderson, N.D.</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 xml:space="preserve">Injection Therapies using Unique </w:t>
            </w:r>
            <w:proofErr w:type="spellStart"/>
            <w:r w:rsidRPr="00C10C86">
              <w:rPr>
                <w:rFonts w:ascii="Calibri" w:eastAsia="Times New Roman" w:hAnsi="Calibri" w:cs="Times New Roman"/>
                <w:b/>
                <w:bCs/>
                <w:sz w:val="24"/>
                <w:szCs w:val="24"/>
              </w:rPr>
              <w:t>Homeopathics</w:t>
            </w:r>
            <w:proofErr w:type="spellEnd"/>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 xml:space="preserve">                                                                                        </w:t>
            </w:r>
            <w:r w:rsidRPr="00C10C86">
              <w:rPr>
                <w:rFonts w:ascii="Calibri" w:eastAsia="Times New Roman" w:hAnsi="Calibri" w:cs="Times New Roman"/>
                <w:i/>
                <w:iCs/>
                <w:sz w:val="24"/>
                <w:szCs w:val="24"/>
              </w:rPr>
              <w:t>European homeopathic injection therapies will be outlined for the care of patients with orthopedic and other conditions</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drawing>
                <wp:anchor distT="0" distB="0" distL="95250" distR="95250" simplePos="0" relativeHeight="251661312" behindDoc="0" locked="0" layoutInCell="1" allowOverlap="0" wp14:anchorId="2C4601A1" wp14:editId="5E9CBEC4">
                  <wp:simplePos x="0" y="0"/>
                  <wp:positionH relativeFrom="column">
                    <wp:align>left</wp:align>
                  </wp:positionH>
                  <wp:positionV relativeFrom="line">
                    <wp:posOffset>0</wp:posOffset>
                  </wp:positionV>
                  <wp:extent cx="1419225" cy="1876425"/>
                  <wp:effectExtent l="0" t="0" r="9525" b="9525"/>
                  <wp:wrapSquare wrapText="bothSides"/>
                  <wp:docPr id="4" name="Picture 4" descr="http://www.itiscottsdale.com/images/speakers/W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iscottsdale.com/images/speakers/Wal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C86">
              <w:rPr>
                <w:rFonts w:ascii="Calibri" w:eastAsia="Times New Roman" w:hAnsi="Calibri" w:cs="Times New Roman"/>
                <w:b/>
                <w:bCs/>
                <w:color w:val="C00000"/>
                <w:sz w:val="24"/>
                <w:szCs w:val="24"/>
              </w:rPr>
              <w:t xml:space="preserve">Walter J. </w:t>
            </w:r>
            <w:proofErr w:type="spellStart"/>
            <w:r w:rsidRPr="00C10C86">
              <w:rPr>
                <w:rFonts w:ascii="Calibri" w:eastAsia="Times New Roman" w:hAnsi="Calibri" w:cs="Times New Roman"/>
                <w:b/>
                <w:bCs/>
                <w:color w:val="C00000"/>
                <w:sz w:val="24"/>
                <w:szCs w:val="24"/>
              </w:rPr>
              <w:t>Crinnion</w:t>
            </w:r>
            <w:proofErr w:type="spellEnd"/>
            <w:r w:rsidRPr="00C10C86">
              <w:rPr>
                <w:rFonts w:ascii="Calibri" w:eastAsia="Times New Roman" w:hAnsi="Calibri" w:cs="Times New Roman"/>
                <w:b/>
                <w:bCs/>
                <w:color w:val="C00000"/>
                <w:sz w:val="24"/>
                <w:szCs w:val="24"/>
              </w:rPr>
              <w:t>, N.D.</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Environmental Medicine Update:  Testing and assessment of environmental toxicants in the setting of chronic illness.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i/>
                <w:iCs/>
                <w:sz w:val="24"/>
                <w:szCs w:val="24"/>
              </w:rPr>
              <w:t>A clinical update on the latest in testing and assessment in environmental illnesses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Top Modalities to Consider in Employing Environmental Medicine Therapeutics in chronic illnesses.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 </w:t>
            </w:r>
            <w:r w:rsidRPr="00C10C86">
              <w:rPr>
                <w:rFonts w:ascii="Calibri" w:eastAsia="Times New Roman" w:hAnsi="Calibri" w:cs="Times New Roman"/>
                <w:i/>
                <w:iCs/>
                <w:sz w:val="24"/>
                <w:szCs w:val="24"/>
              </w:rPr>
              <w:t>A clinical update on the latest therapies in environmental illnesses</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lastRenderedPageBreak/>
              <w:drawing>
                <wp:anchor distT="0" distB="0" distL="95250" distR="95250" simplePos="0" relativeHeight="251662336" behindDoc="0" locked="0" layoutInCell="1" allowOverlap="0" wp14:anchorId="14B958E7" wp14:editId="1B372B55">
                  <wp:simplePos x="0" y="0"/>
                  <wp:positionH relativeFrom="column">
                    <wp:align>left</wp:align>
                  </wp:positionH>
                  <wp:positionV relativeFrom="line">
                    <wp:posOffset>0</wp:posOffset>
                  </wp:positionV>
                  <wp:extent cx="1381125" cy="1905000"/>
                  <wp:effectExtent l="0" t="0" r="9525" b="0"/>
                  <wp:wrapSquare wrapText="bothSides"/>
                  <wp:docPr id="5" name="Picture 5" descr="http://www.itiscottsdale.com/images/speakers/M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iscottsdale.com/images/speakers/Mi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C86">
              <w:rPr>
                <w:rFonts w:ascii="Calibri" w:eastAsia="Times New Roman" w:hAnsi="Calibri" w:cs="Times New Roman"/>
                <w:b/>
                <w:bCs/>
                <w:color w:val="C00000"/>
                <w:sz w:val="24"/>
                <w:szCs w:val="24"/>
              </w:rPr>
              <w:t xml:space="preserve">Mitch </w:t>
            </w:r>
            <w:proofErr w:type="spellStart"/>
            <w:r w:rsidRPr="00C10C86">
              <w:rPr>
                <w:rFonts w:ascii="Calibri" w:eastAsia="Times New Roman" w:hAnsi="Calibri" w:cs="Times New Roman"/>
                <w:b/>
                <w:bCs/>
                <w:color w:val="C00000"/>
                <w:sz w:val="24"/>
                <w:szCs w:val="24"/>
              </w:rPr>
              <w:t>Ghen</w:t>
            </w:r>
            <w:proofErr w:type="spellEnd"/>
            <w:r w:rsidRPr="00C10C86">
              <w:rPr>
                <w:rFonts w:ascii="Calibri" w:eastAsia="Times New Roman" w:hAnsi="Calibri" w:cs="Times New Roman"/>
                <w:b/>
                <w:bCs/>
                <w:color w:val="C00000"/>
                <w:sz w:val="24"/>
                <w:szCs w:val="24"/>
              </w:rPr>
              <w:t>, D.O., Ph.D.</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Use of implantable pellets in Bio-Identical Hormone Therapies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i/>
                <w:iCs/>
                <w:sz w:val="24"/>
                <w:szCs w:val="24"/>
              </w:rPr>
              <w:t>Clinical expert discussion regarding the use of implantable pellets in bio-identical hormone therapies</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drawing>
                <wp:anchor distT="0" distB="0" distL="95250" distR="95250" simplePos="0" relativeHeight="251663360" behindDoc="0" locked="0" layoutInCell="1" allowOverlap="0" wp14:anchorId="25946079" wp14:editId="46CFB7DD">
                  <wp:simplePos x="0" y="0"/>
                  <wp:positionH relativeFrom="column">
                    <wp:align>left</wp:align>
                  </wp:positionH>
                  <wp:positionV relativeFrom="line">
                    <wp:posOffset>0</wp:posOffset>
                  </wp:positionV>
                  <wp:extent cx="1371600" cy="1771650"/>
                  <wp:effectExtent l="0" t="0" r="0" b="0"/>
                  <wp:wrapSquare wrapText="bothSides"/>
                  <wp:docPr id="6" name="Picture 6" descr="http://www.itiscottsdale.com/images/speakers/C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tiscottsdale.com/images/speakers/Ch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C86">
              <w:rPr>
                <w:rFonts w:ascii="Calibri" w:eastAsia="Times New Roman" w:hAnsi="Calibri" w:cs="Times New Roman"/>
                <w:b/>
                <w:bCs/>
                <w:color w:val="C00000"/>
                <w:sz w:val="24"/>
                <w:szCs w:val="24"/>
              </w:rPr>
              <w:t xml:space="preserve">Chris </w:t>
            </w:r>
            <w:proofErr w:type="spellStart"/>
            <w:r w:rsidRPr="00C10C86">
              <w:rPr>
                <w:rFonts w:ascii="Calibri" w:eastAsia="Times New Roman" w:hAnsi="Calibri" w:cs="Times New Roman"/>
                <w:b/>
                <w:bCs/>
                <w:color w:val="C00000"/>
                <w:sz w:val="24"/>
                <w:szCs w:val="24"/>
              </w:rPr>
              <w:t>Meletis</w:t>
            </w:r>
            <w:proofErr w:type="spellEnd"/>
            <w:r w:rsidRPr="00C10C86">
              <w:rPr>
                <w:rFonts w:ascii="Calibri" w:eastAsia="Times New Roman" w:hAnsi="Calibri" w:cs="Times New Roman"/>
                <w:b/>
                <w:bCs/>
                <w:color w:val="C00000"/>
                <w:sz w:val="24"/>
                <w:szCs w:val="24"/>
              </w:rPr>
              <w:t>, N.D.</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Upstream therapies to ensure success in Bio-Identical Hormone Therapies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i/>
                <w:iCs/>
                <w:sz w:val="24"/>
                <w:szCs w:val="24"/>
              </w:rPr>
              <w:t>Many physicians have “the basics” with regard to bio-identical hormone therapies in practice.  This presentation will discuss the use of appropriate assessment and treatment in the areas around the primary hormone system treated to maximize treatment results.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Dynamic considerations in thyroid therapies</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i/>
                <w:iCs/>
                <w:sz w:val="24"/>
                <w:szCs w:val="24"/>
              </w:rPr>
              <w:lastRenderedPageBreak/>
              <w:t>Beyond what we normally consider in thyroid treatment – what makes thyroid therapy maximally efficient, what synergy must be assessed and how do we treat?</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drawing>
                <wp:anchor distT="0" distB="0" distL="95250" distR="95250" simplePos="0" relativeHeight="251664384" behindDoc="0" locked="0" layoutInCell="1" allowOverlap="0" wp14:anchorId="4845D188" wp14:editId="7DB2D77A">
                  <wp:simplePos x="0" y="0"/>
                  <wp:positionH relativeFrom="column">
                    <wp:align>left</wp:align>
                  </wp:positionH>
                  <wp:positionV relativeFrom="line">
                    <wp:posOffset>0</wp:posOffset>
                  </wp:positionV>
                  <wp:extent cx="1419225" cy="1857375"/>
                  <wp:effectExtent l="0" t="0" r="9525" b="9525"/>
                  <wp:wrapSquare wrapText="bothSides"/>
                  <wp:docPr id="7" name="Picture 7" descr="http://www.itiscottsdale.com/images/speakers/Virg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iscottsdale.com/images/speakers/Virgin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C86">
              <w:rPr>
                <w:rFonts w:ascii="Calibri" w:eastAsia="Times New Roman" w:hAnsi="Calibri" w:cs="Times New Roman"/>
                <w:b/>
                <w:bCs/>
                <w:color w:val="C00000"/>
                <w:sz w:val="24"/>
                <w:szCs w:val="24"/>
              </w:rPr>
              <w:t>Virginia Osborne, N.D. R.N.</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Calibri" w:eastAsia="Times New Roman" w:hAnsi="Calibri" w:cs="Times New Roman"/>
                <w:b/>
                <w:bCs/>
                <w:sz w:val="24"/>
                <w:szCs w:val="24"/>
              </w:rPr>
              <w:t xml:space="preserve">IV and Oral Therapies to Modify Inflammation and specifically </w:t>
            </w:r>
            <w:proofErr w:type="spellStart"/>
            <w:r w:rsidRPr="00C10C86">
              <w:rPr>
                <w:rFonts w:ascii="Calibri" w:eastAsia="Times New Roman" w:hAnsi="Calibri" w:cs="Times New Roman"/>
                <w:b/>
                <w:bCs/>
                <w:sz w:val="24"/>
                <w:szCs w:val="24"/>
              </w:rPr>
              <w:t>Nagalase</w:t>
            </w:r>
            <w:proofErr w:type="spellEnd"/>
            <w:r w:rsidRPr="00C10C86">
              <w:rPr>
                <w:rFonts w:ascii="Calibri" w:eastAsia="Times New Roman" w:hAnsi="Calibri" w:cs="Times New Roman"/>
                <w:b/>
                <w:bCs/>
                <w:sz w:val="24"/>
                <w:szCs w:val="24"/>
              </w:rPr>
              <w:t xml:space="preserve"> in chronic illnesses and oncology.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rPr>
                <w:rFonts w:ascii="Times New Roman" w:eastAsia="Times New Roman" w:hAnsi="Times New Roman" w:cs="Times New Roman"/>
                <w:sz w:val="24"/>
                <w:szCs w:val="24"/>
              </w:rPr>
            </w:pPr>
            <w:proofErr w:type="spellStart"/>
            <w:r w:rsidRPr="00C10C86">
              <w:rPr>
                <w:rFonts w:ascii="Calibri" w:eastAsia="Times New Roman" w:hAnsi="Calibri" w:cs="Times New Roman"/>
                <w:i/>
                <w:iCs/>
                <w:sz w:val="24"/>
                <w:szCs w:val="24"/>
              </w:rPr>
              <w:t>Nagalase</w:t>
            </w:r>
            <w:proofErr w:type="spellEnd"/>
            <w:r w:rsidRPr="00C10C86">
              <w:rPr>
                <w:rFonts w:ascii="Calibri" w:eastAsia="Times New Roman" w:hAnsi="Calibri" w:cs="Times New Roman"/>
                <w:i/>
                <w:iCs/>
                <w:sz w:val="24"/>
                <w:szCs w:val="24"/>
              </w:rPr>
              <w:t xml:space="preserve"> and Inflammation manipulation has been “in the news” recently in the care of patients who have advanced inflammatory and oncologic illnesses.  This presentation will discuss the use of potent manipulators of </w:t>
            </w:r>
            <w:proofErr w:type="spellStart"/>
            <w:r w:rsidRPr="00C10C86">
              <w:rPr>
                <w:rFonts w:ascii="Calibri" w:eastAsia="Times New Roman" w:hAnsi="Calibri" w:cs="Times New Roman"/>
                <w:i/>
                <w:iCs/>
                <w:sz w:val="24"/>
                <w:szCs w:val="24"/>
              </w:rPr>
              <w:t>Nagalase</w:t>
            </w:r>
            <w:proofErr w:type="spellEnd"/>
            <w:r w:rsidRPr="00C10C86">
              <w:rPr>
                <w:rFonts w:ascii="Calibri" w:eastAsia="Times New Roman" w:hAnsi="Calibri" w:cs="Times New Roman"/>
                <w:i/>
                <w:iCs/>
                <w:sz w:val="24"/>
                <w:szCs w:val="24"/>
              </w:rPr>
              <w:t xml:space="preserve"> and Inflammation</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300" w:right="300"/>
              <w:jc w:val="both"/>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tc>
        <w:tc>
          <w:tcPr>
            <w:tcW w:w="4830" w:type="dxa"/>
            <w:tcBorders>
              <w:top w:val="single" w:sz="6" w:space="0" w:color="666666"/>
              <w:left w:val="single" w:sz="6" w:space="0" w:color="666666"/>
              <w:bottom w:val="single" w:sz="6" w:space="0" w:color="666666"/>
              <w:right w:val="single" w:sz="6" w:space="0" w:color="666666"/>
            </w:tcBorders>
            <w:shd w:val="clear" w:color="auto" w:fill="666666"/>
            <w:tcMar>
              <w:top w:w="15" w:type="dxa"/>
              <w:left w:w="60" w:type="dxa"/>
              <w:bottom w:w="15" w:type="dxa"/>
              <w:right w:w="60" w:type="dxa"/>
            </w:tcMar>
            <w:hideMark/>
          </w:tcPr>
          <w:p w:rsidR="00C10C86" w:rsidRPr="00C10C86" w:rsidRDefault="00C10C86" w:rsidP="00C10C86">
            <w:pPr>
              <w:spacing w:before="100" w:beforeAutospacing="1" w:after="100" w:afterAutospacing="1" w:line="240" w:lineRule="auto"/>
              <w:rPr>
                <w:rFonts w:ascii="Times New Roman" w:eastAsia="Times New Roman" w:hAnsi="Times New Roman" w:cs="Times New Roman"/>
                <w:sz w:val="24"/>
                <w:szCs w:val="24"/>
              </w:rPr>
            </w:pPr>
            <w:r w:rsidRPr="00C10C86">
              <w:rPr>
                <w:rFonts w:ascii="Calibri" w:eastAsia="Times New Roman" w:hAnsi="Calibri" w:cs="Times New Roman"/>
                <w:b/>
                <w:bCs/>
                <w:color w:val="FFFFFF"/>
                <w:sz w:val="36"/>
                <w:szCs w:val="36"/>
              </w:rPr>
              <w:lastRenderedPageBreak/>
              <w:t xml:space="preserve">  LATEST </w:t>
            </w:r>
            <w:r w:rsidRPr="00C10C86">
              <w:rPr>
                <w:rFonts w:ascii="Calibri" w:eastAsia="Times New Roman" w:hAnsi="Calibri" w:cs="Times New Roman"/>
                <w:b/>
                <w:bCs/>
                <w:i/>
                <w:iCs/>
                <w:color w:val="FFFFFF"/>
                <w:sz w:val="36"/>
                <w:szCs w:val="36"/>
              </w:rPr>
              <w:t>News</w:t>
            </w:r>
          </w:p>
        </w:tc>
      </w:tr>
      <w:tr w:rsidR="00675C08" w:rsidRPr="00C10C86" w:rsidTr="00C10C86">
        <w:trPr>
          <w:trHeight w:val="525"/>
          <w:tblCellSpacing w:w="0" w:type="dxa"/>
          <w:jc w:val="center"/>
        </w:trPr>
        <w:tc>
          <w:tcPr>
            <w:tcW w:w="8520" w:type="dxa"/>
            <w:vMerge/>
            <w:tcBorders>
              <w:top w:val="single" w:sz="36" w:space="0" w:color="000000"/>
              <w:left w:val="nil"/>
              <w:bottom w:val="nil"/>
              <w:right w:val="nil"/>
            </w:tcBorders>
            <w:shd w:val="clear" w:color="auto" w:fill="DDDDDD"/>
          </w:tcPr>
          <w:p w:rsidR="00675C08" w:rsidRPr="00C10C86" w:rsidRDefault="00675C08" w:rsidP="00675C08">
            <w:pPr>
              <w:spacing w:after="0" w:line="240" w:lineRule="auto"/>
              <w:rPr>
                <w:rFonts w:ascii="Calibri" w:eastAsia="Times New Roman" w:hAnsi="Calibri" w:cs="Times New Roman"/>
                <w:b/>
                <w:bCs/>
                <w:color w:val="17375E"/>
                <w:sz w:val="32"/>
                <w:szCs w:val="32"/>
              </w:rPr>
            </w:pPr>
            <w:bookmarkStart w:id="0" w:name="_GoBack" w:colFirst="1" w:colLast="1"/>
          </w:p>
        </w:tc>
        <w:tc>
          <w:tcPr>
            <w:tcW w:w="4830" w:type="dxa"/>
            <w:tcBorders>
              <w:top w:val="single" w:sz="6" w:space="0" w:color="666666"/>
              <w:left w:val="single" w:sz="6" w:space="0" w:color="666666"/>
              <w:bottom w:val="single" w:sz="6" w:space="0" w:color="666666"/>
              <w:right w:val="single" w:sz="6" w:space="0" w:color="666666"/>
            </w:tcBorders>
            <w:shd w:val="clear" w:color="auto" w:fill="666666"/>
            <w:tcMar>
              <w:top w:w="15" w:type="dxa"/>
              <w:left w:w="60" w:type="dxa"/>
              <w:bottom w:w="15" w:type="dxa"/>
              <w:right w:w="60" w:type="dxa"/>
            </w:tcMar>
          </w:tcPr>
          <w:p w:rsidR="00675C08" w:rsidRPr="00C10C86" w:rsidRDefault="00675C08" w:rsidP="00C10C86">
            <w:pPr>
              <w:spacing w:before="100" w:beforeAutospacing="1" w:after="100" w:afterAutospacing="1" w:line="240" w:lineRule="auto"/>
              <w:rPr>
                <w:rFonts w:ascii="Calibri" w:eastAsia="Times New Roman" w:hAnsi="Calibri" w:cs="Times New Roman"/>
                <w:b/>
                <w:bCs/>
                <w:color w:val="FFFFFF"/>
                <w:sz w:val="36"/>
                <w:szCs w:val="36"/>
              </w:rPr>
            </w:pPr>
          </w:p>
        </w:tc>
      </w:tr>
      <w:bookmarkEnd w:id="0"/>
      <w:tr w:rsidR="00C10C86" w:rsidRPr="00C10C86" w:rsidTr="00C10C86">
        <w:trPr>
          <w:trHeight w:val="15630"/>
          <w:tblCellSpacing w:w="0" w:type="dxa"/>
          <w:jc w:val="center"/>
        </w:trPr>
        <w:tc>
          <w:tcPr>
            <w:tcW w:w="0" w:type="auto"/>
            <w:vMerge/>
            <w:tcBorders>
              <w:top w:val="single" w:sz="36" w:space="0" w:color="000000"/>
              <w:left w:val="nil"/>
              <w:bottom w:val="nil"/>
              <w:right w:val="nil"/>
            </w:tcBorders>
            <w:vAlign w:val="center"/>
            <w:hideMark/>
          </w:tcPr>
          <w:p w:rsidR="00C10C86" w:rsidRPr="00C10C86" w:rsidRDefault="00C10C86" w:rsidP="00C10C86">
            <w:pPr>
              <w:spacing w:after="0" w:line="240" w:lineRule="auto"/>
              <w:rPr>
                <w:rFonts w:ascii="Times New Roman" w:eastAsia="Times New Roman" w:hAnsi="Times New Roman" w:cs="Times New Roman"/>
                <w:sz w:val="24"/>
                <w:szCs w:val="24"/>
              </w:rPr>
            </w:pPr>
          </w:p>
        </w:tc>
        <w:tc>
          <w:tcPr>
            <w:tcW w:w="4680" w:type="dxa"/>
            <w:tcBorders>
              <w:top w:val="single" w:sz="36" w:space="0" w:color="666666"/>
              <w:left w:val="single" w:sz="36" w:space="0" w:color="666666"/>
              <w:bottom w:val="single" w:sz="36" w:space="0" w:color="666666"/>
              <w:right w:val="single" w:sz="36" w:space="0" w:color="666666"/>
            </w:tcBorders>
            <w:shd w:val="clear" w:color="auto" w:fill="FFFFFF"/>
            <w:tcMar>
              <w:top w:w="15" w:type="dxa"/>
              <w:left w:w="60" w:type="dxa"/>
              <w:bottom w:w="15" w:type="dxa"/>
              <w:right w:w="60" w:type="dxa"/>
            </w:tcMar>
            <w:hideMark/>
          </w:tcPr>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Arial" w:eastAsia="Times New Roman" w:hAnsi="Arial" w:cs="Arial"/>
                <w:b/>
                <w:bCs/>
                <w:color w:val="000000"/>
                <w:sz w:val="27"/>
                <w:szCs w:val="27"/>
              </w:rPr>
              <w:t>An “All Star” Medical Cast will Share their Expertise across a Broad Range of Conditions</w:t>
            </w:r>
          </w:p>
          <w:p w:rsidR="00C10C86" w:rsidRPr="00C10C86" w:rsidRDefault="00C10C86" w:rsidP="00C10C86">
            <w:pPr>
              <w:spacing w:after="0" w:line="360" w:lineRule="auto"/>
              <w:ind w:left="150" w:right="150"/>
              <w:jc w:val="center"/>
              <w:rPr>
                <w:rFonts w:ascii="Times New Roman" w:eastAsia="Times New Roman" w:hAnsi="Times New Roman" w:cs="Times New Roman"/>
                <w:sz w:val="24"/>
                <w:szCs w:val="24"/>
              </w:rPr>
            </w:pPr>
            <w:r w:rsidRPr="00C10C86">
              <w:rPr>
                <w:rFonts w:ascii="Times New Roman" w:eastAsia="Times New Roman" w:hAnsi="Times New Roman" w:cs="Times New Roman"/>
                <w:noProof/>
                <w:sz w:val="24"/>
                <w:szCs w:val="24"/>
              </w:rPr>
              <w:drawing>
                <wp:inline distT="0" distB="0" distL="0" distR="0" wp14:anchorId="303892B2" wp14:editId="07F4353B">
                  <wp:extent cx="2771775" cy="1266825"/>
                  <wp:effectExtent l="0" t="0" r="9525" b="9525"/>
                  <wp:docPr id="8" name="Picture 8" descr="http://www.itiscottsdale.com/images/index/latest-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scottsdale.com/images/index/latest-new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266825"/>
                          </a:xfrm>
                          <a:prstGeom prst="rect">
                            <a:avLst/>
                          </a:prstGeom>
                          <a:noFill/>
                          <a:ln>
                            <a:noFill/>
                          </a:ln>
                        </pic:spPr>
                      </pic:pic>
                    </a:graphicData>
                  </a:graphic>
                </wp:inline>
              </w:drawing>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sz w:val="24"/>
                <w:szCs w:val="24"/>
              </w:rPr>
              <w:t xml:space="preserve">Over 2 days at the environmentally tranquil </w:t>
            </w:r>
            <w:proofErr w:type="spellStart"/>
            <w:r w:rsidRPr="00C10C86">
              <w:rPr>
                <w:rFonts w:ascii="Calibri" w:eastAsia="Times New Roman" w:hAnsi="Calibri" w:cs="Times New Roman"/>
                <w:sz w:val="24"/>
                <w:szCs w:val="24"/>
              </w:rPr>
              <w:t>WeKoPa</w:t>
            </w:r>
            <w:proofErr w:type="spellEnd"/>
            <w:r w:rsidRPr="00C10C86">
              <w:rPr>
                <w:rFonts w:ascii="Calibri" w:eastAsia="Times New Roman" w:hAnsi="Calibri" w:cs="Times New Roman"/>
                <w:sz w:val="24"/>
                <w:szCs w:val="24"/>
              </w:rPr>
              <w:t xml:space="preserve"> Resort &amp; Convention Center, ITI Scottsdale will deliver a vast selection of cutting edge lectures from some of the most eminent faculty level lecturers in their field. As educators and practicing doctors, they are best qualified to help delegates through background information, causes, symptoms, case studies, and protocols, which enable new ideas to be put into practice as soon as you’re back with patients. The topics are comprehensive, covering numerous </w:t>
            </w:r>
            <w:r w:rsidRPr="00C10C86">
              <w:rPr>
                <w:rFonts w:ascii="Calibri" w:eastAsia="Times New Roman" w:hAnsi="Calibri" w:cs="Times New Roman"/>
                <w:sz w:val="24"/>
                <w:szCs w:val="24"/>
              </w:rPr>
              <w:lastRenderedPageBreak/>
              <w:t xml:space="preserve">conditions, and all of this will be delivered in the beautiful surroundings of the award winning </w:t>
            </w:r>
            <w:proofErr w:type="spellStart"/>
            <w:r w:rsidRPr="00C10C86">
              <w:rPr>
                <w:rFonts w:ascii="Calibri" w:eastAsia="Times New Roman" w:hAnsi="Calibri" w:cs="Times New Roman"/>
                <w:sz w:val="24"/>
                <w:szCs w:val="24"/>
              </w:rPr>
              <w:t>WeKoPa</w:t>
            </w:r>
            <w:proofErr w:type="spellEnd"/>
            <w:r w:rsidRPr="00C10C86">
              <w:rPr>
                <w:rFonts w:ascii="Calibri" w:eastAsia="Times New Roman" w:hAnsi="Calibri" w:cs="Times New Roman"/>
                <w:sz w:val="24"/>
                <w:szCs w:val="24"/>
              </w:rPr>
              <w:t xml:space="preserve"> Hotel.</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sz w:val="24"/>
                <w:szCs w:val="24"/>
              </w:rPr>
              <w:t>Exceptional group discounts for accommodation are available to ITI attendees, and if you want to explore this great location further, the same rate is available for 3 nights either side of the conference. It will be a perfect experience, both educationally and therapeutically.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Book your hotel reservation </w:t>
            </w:r>
            <w:hyperlink r:id="rId8" w:history="1">
              <w:r w:rsidRPr="00C10C86">
                <w:rPr>
                  <w:rFonts w:ascii="Calibri" w:eastAsia="Times New Roman" w:hAnsi="Calibri" w:cs="Times New Roman"/>
                  <w:noProof/>
                  <w:sz w:val="24"/>
                  <w:szCs w:val="24"/>
                </w:rPr>
                <w:drawing>
                  <wp:anchor distT="0" distB="0" distL="0" distR="0" simplePos="0" relativeHeight="251665408" behindDoc="0" locked="0" layoutInCell="1" allowOverlap="0" wp14:anchorId="39842480" wp14:editId="3280D871">
                    <wp:simplePos x="0" y="0"/>
                    <wp:positionH relativeFrom="column">
                      <wp:align>right</wp:align>
                    </wp:positionH>
                    <wp:positionV relativeFrom="line">
                      <wp:posOffset>0</wp:posOffset>
                    </wp:positionV>
                    <wp:extent cx="1257300" cy="361950"/>
                    <wp:effectExtent l="0" t="0" r="0" b="0"/>
                    <wp:wrapSquare wrapText="bothSides"/>
                    <wp:docPr id="9" name="Picture 9" descr="http://www.itiscottsdale.com/images/index/click%20here%20butt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tiscottsdale.com/images/index/click%20here%20button.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10C86">
              <w:rPr>
                <w:rFonts w:ascii="Calibri" w:eastAsia="Times New Roman" w:hAnsi="Calibri" w:cs="Times New Roman"/>
                <w:color w:val="000000"/>
                <w:sz w:val="24"/>
                <w:szCs w:val="24"/>
              </w:rPr>
              <w:t xml:space="preserve">early, so not to miss out.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150" w:right="150"/>
              <w:jc w:val="center"/>
              <w:rPr>
                <w:rFonts w:ascii="Times New Roman" w:eastAsia="Times New Roman" w:hAnsi="Times New Roman" w:cs="Times New Roman"/>
                <w:sz w:val="24"/>
                <w:szCs w:val="24"/>
              </w:rPr>
            </w:pPr>
            <w:r w:rsidRPr="00C10C86">
              <w:rPr>
                <w:rFonts w:ascii="Calibri" w:eastAsia="Times New Roman" w:hAnsi="Calibri" w:cs="Times New Roman"/>
                <w:i/>
                <w:iCs/>
                <w:sz w:val="21"/>
                <w:szCs w:val="21"/>
              </w:rPr>
              <w:t>________________________________________</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b/>
                <w:bCs/>
                <w:color w:val="000000"/>
                <w:sz w:val="28"/>
                <w:szCs w:val="28"/>
              </w:rPr>
              <w:t xml:space="preserve">Southwest College of Naturopathic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b/>
                <w:bCs/>
                <w:color w:val="000000"/>
                <w:sz w:val="28"/>
                <w:szCs w:val="28"/>
              </w:rPr>
              <w:t>Medicine Support ITI as a Joint</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b/>
                <w:bCs/>
                <w:color w:val="000000"/>
                <w:sz w:val="28"/>
                <w:szCs w:val="28"/>
              </w:rPr>
              <w:lastRenderedPageBreak/>
              <w:t>Educational Sponsor</w:t>
            </w:r>
            <w:r w:rsidRPr="00C10C86">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1D791107" wp14:editId="2E75AAFD">
                  <wp:simplePos x="0" y="0"/>
                  <wp:positionH relativeFrom="column">
                    <wp:align>right</wp:align>
                  </wp:positionH>
                  <wp:positionV relativeFrom="line">
                    <wp:posOffset>0</wp:posOffset>
                  </wp:positionV>
                  <wp:extent cx="1676400" cy="838200"/>
                  <wp:effectExtent l="0" t="0" r="0" b="0"/>
                  <wp:wrapSquare wrapText="bothSides"/>
                  <wp:docPr id="10" name="Picture 10" descr="http://www.itiscottsdale.com/images/index/SCNM%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tiscottsdale.com/images/index/SCNM%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Following their support at </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previous ITI conferences,</w:t>
            </w:r>
          </w:p>
          <w:p w:rsidR="00C10C86" w:rsidRPr="00C10C86" w:rsidRDefault="00C10C86" w:rsidP="00C10C86">
            <w:pPr>
              <w:spacing w:after="0" w:line="360" w:lineRule="auto"/>
              <w:ind w:left="150" w:right="150"/>
              <w:rPr>
                <w:rFonts w:ascii="Times New Roman" w:eastAsia="Times New Roman" w:hAnsi="Times New Roman" w:cs="Times New Roman"/>
                <w:sz w:val="24"/>
                <w:szCs w:val="24"/>
              </w:rPr>
            </w:pPr>
            <w:r w:rsidRPr="00C10C86">
              <w:rPr>
                <w:rFonts w:ascii="Calibri" w:eastAsia="Times New Roman" w:hAnsi="Calibri" w:cs="Times New Roman"/>
                <w:color w:val="000000"/>
                <w:sz w:val="24"/>
                <w:szCs w:val="24"/>
              </w:rPr>
              <w:t xml:space="preserve">SCNM has once again given its support for the 2015/2016 conference series. They will act as the joint educational sponsor alongside ITI’s CME affiliate who review and approve all the lectures and speakers. Commented Dr. Anderson, “We’re delighted that SCNM recognize the importance and value place on these conferences”.        </w:t>
            </w:r>
            <w:hyperlink r:id="rId9" w:history="1">
              <w:r w:rsidRPr="00C10C86">
                <w:rPr>
                  <w:rFonts w:ascii="Calibri" w:eastAsia="Times New Roman" w:hAnsi="Calibri" w:cs="Times New Roman"/>
                  <w:i/>
                  <w:iCs/>
                  <w:color w:val="0070C0"/>
                  <w:sz w:val="24"/>
                  <w:szCs w:val="24"/>
                  <w:u w:val="single"/>
                </w:rPr>
                <w:t>Read More</w:t>
              </w:r>
            </w:hyperlink>
            <w:r w:rsidRPr="00C10C86">
              <w:rPr>
                <w:rFonts w:ascii="Calibri" w:eastAsia="Times New Roman" w:hAnsi="Calibri" w:cs="Times New Roman"/>
                <w:i/>
                <w:iCs/>
                <w:color w:val="0070C0"/>
                <w:sz w:val="24"/>
                <w:szCs w:val="24"/>
                <w:u w:val="single"/>
              </w:rPr>
              <w:t xml:space="preserve"> </w:t>
            </w:r>
          </w:p>
          <w:p w:rsidR="00C10C86" w:rsidRPr="00C10C86" w:rsidRDefault="00C10C86" w:rsidP="00C10C86">
            <w:pPr>
              <w:spacing w:after="0" w:line="240" w:lineRule="auto"/>
              <w:ind w:left="75" w:right="75"/>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tc>
      </w:tr>
    </w:tbl>
    <w:p w:rsidR="00197D7B" w:rsidRDefault="00197D7B"/>
    <w:sectPr w:rsidR="00197D7B" w:rsidSect="00C10C86">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86" w:rsidRDefault="00C10C86" w:rsidP="00C10C86">
      <w:pPr>
        <w:spacing w:after="0" w:line="240" w:lineRule="auto"/>
      </w:pPr>
      <w:r>
        <w:separator/>
      </w:r>
    </w:p>
  </w:endnote>
  <w:endnote w:type="continuationSeparator" w:id="0">
    <w:p w:rsidR="00C10C86" w:rsidRDefault="00C10C86" w:rsidP="00C1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86" w:rsidRDefault="00C10C86" w:rsidP="00C10C86">
      <w:pPr>
        <w:spacing w:after="0" w:line="240" w:lineRule="auto"/>
      </w:pPr>
      <w:r>
        <w:separator/>
      </w:r>
    </w:p>
  </w:footnote>
  <w:footnote w:type="continuationSeparator" w:id="0">
    <w:p w:rsidR="00C10C86" w:rsidRDefault="00C10C86" w:rsidP="00C1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13500"/>
    </w:tblGrid>
    <w:tr w:rsidR="00C10C86" w:rsidRPr="00C10C86" w:rsidTr="00EF6E7B">
      <w:trPr>
        <w:tblCellSpacing w:w="15" w:type="dxa"/>
        <w:jc w:val="center"/>
      </w:trPr>
      <w:tc>
        <w:tcPr>
          <w:tcW w:w="13500" w:type="dxa"/>
          <w:vAlign w:val="center"/>
          <w:hideMark/>
        </w:tcPr>
        <w:p w:rsidR="00C10C86" w:rsidRPr="00C10C86" w:rsidRDefault="00C10C86" w:rsidP="00C10C86">
          <w:pPr>
            <w:spacing w:before="100" w:beforeAutospacing="1" w:after="100" w:afterAutospacing="1" w:line="240" w:lineRule="auto"/>
            <w:rPr>
              <w:rFonts w:ascii="Times New Roman" w:eastAsia="Times New Roman" w:hAnsi="Times New Roman" w:cs="Times New Roman"/>
              <w:sz w:val="24"/>
              <w:szCs w:val="24"/>
            </w:rPr>
          </w:pPr>
        </w:p>
      </w:tc>
    </w:tr>
    <w:tr w:rsidR="00C10C86" w:rsidRPr="00C10C86" w:rsidTr="00EF6E7B">
      <w:trPr>
        <w:tblCellSpacing w:w="15" w:type="dxa"/>
        <w:jc w:val="center"/>
      </w:trPr>
      <w:tc>
        <w:tcPr>
          <w:tcW w:w="13500" w:type="dxa"/>
          <w:vAlign w:val="center"/>
          <w:hideMark/>
        </w:tcPr>
        <w:p w:rsidR="00C10C86" w:rsidRPr="00C10C86" w:rsidRDefault="00C10C86" w:rsidP="00C10C86">
          <w:pPr>
            <w:spacing w:after="0" w:line="240" w:lineRule="auto"/>
            <w:rPr>
              <w:rFonts w:ascii="Times New Roman" w:eastAsia="Times New Roman" w:hAnsi="Times New Roman" w:cs="Times New Roman"/>
              <w:sz w:val="24"/>
              <w:szCs w:val="24"/>
            </w:rPr>
          </w:pPr>
          <w:r w:rsidRPr="00C10C86">
            <w:rPr>
              <w:rFonts w:ascii="Times New Roman" w:eastAsia="Times New Roman" w:hAnsi="Times New Roman" w:cs="Times New Roman"/>
              <w:sz w:val="24"/>
              <w:szCs w:val="24"/>
            </w:rPr>
            <w:t> </w:t>
          </w:r>
        </w:p>
      </w:tc>
    </w:tr>
  </w:tbl>
  <w:p w:rsidR="00C10C86" w:rsidRDefault="00C10C86" w:rsidP="00C10C86">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F7066"/>
    <w:multiLevelType w:val="multilevel"/>
    <w:tmpl w:val="884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86"/>
    <w:rsid w:val="00197D7B"/>
    <w:rsid w:val="00675C08"/>
    <w:rsid w:val="00C1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CF5F9-34E1-4847-8DBB-590E2D75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C1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86"/>
  </w:style>
  <w:style w:type="paragraph" w:styleId="Footer">
    <w:name w:val="footer"/>
    <w:basedOn w:val="Normal"/>
    <w:link w:val="FooterChar"/>
    <w:uiPriority w:val="99"/>
    <w:unhideWhenUsed/>
    <w:rsid w:val="00C1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39812">
      <w:bodyDiv w:val="1"/>
      <w:marLeft w:val="0"/>
      <w:marRight w:val="0"/>
      <w:marTop w:val="0"/>
      <w:marBottom w:val="0"/>
      <w:divBdr>
        <w:top w:val="none" w:sz="0" w:space="0" w:color="auto"/>
        <w:left w:val="none" w:sz="0" w:space="0" w:color="auto"/>
        <w:bottom w:val="none" w:sz="0" w:space="0" w:color="auto"/>
        <w:right w:val="none" w:sz="0" w:space="0" w:color="auto"/>
      </w:divBdr>
      <w:divsChild>
        <w:div w:id="793325748">
          <w:marLeft w:val="0"/>
          <w:marRight w:val="0"/>
          <w:marTop w:val="0"/>
          <w:marBottom w:val="0"/>
          <w:divBdr>
            <w:top w:val="none" w:sz="0" w:space="0" w:color="auto"/>
            <w:left w:val="none" w:sz="0" w:space="0" w:color="auto"/>
            <w:bottom w:val="none" w:sz="0" w:space="0" w:color="auto"/>
            <w:right w:val="none" w:sz="0" w:space="0" w:color="auto"/>
          </w:divBdr>
          <w:divsChild>
            <w:div w:id="1767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ngs.ihotelier.com/bookings.jsp?groupID=1435833&amp;hotelID=9643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iconferences.com/about-scn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2</cp:revision>
  <dcterms:created xsi:type="dcterms:W3CDTF">2015-11-04T20:10:00Z</dcterms:created>
  <dcterms:modified xsi:type="dcterms:W3CDTF">2015-11-04T20:15:00Z</dcterms:modified>
</cp:coreProperties>
</file>