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64" w:rsidRPr="008B3C76" w:rsidRDefault="00093564" w:rsidP="001C4BE7">
      <w:pPr>
        <w:rPr>
          <w:b/>
          <w:color w:val="FF0000"/>
          <w:u w:val="single"/>
        </w:rPr>
      </w:pPr>
      <w:r w:rsidRPr="008B3C76">
        <w:rPr>
          <w:b/>
          <w:color w:val="FF0000"/>
          <w:u w:val="single"/>
        </w:rPr>
        <w:t>TITLE 16</w:t>
      </w:r>
      <w:r w:rsidRPr="008B3C76">
        <w:rPr>
          <w:b/>
          <w:color w:val="FF0000"/>
          <w:u w:val="single"/>
        </w:rPr>
        <w:tab/>
        <w:t>OCCUPATIONAL AND PROFESSIONAL LICENSING</w:t>
      </w:r>
    </w:p>
    <w:p w:rsidR="00093564" w:rsidRPr="008B3C76" w:rsidRDefault="00093564" w:rsidP="001C4BE7">
      <w:pPr>
        <w:rPr>
          <w:b/>
          <w:bCs/>
          <w:color w:val="FF0000"/>
          <w:u w:val="single"/>
        </w:rPr>
      </w:pPr>
      <w:r w:rsidRPr="008B3C76">
        <w:rPr>
          <w:b/>
          <w:bCs/>
          <w:color w:val="FF0000"/>
          <w:u w:val="single"/>
        </w:rPr>
        <w:t>CHAPTER 5</w:t>
      </w:r>
      <w:r w:rsidRPr="008B3C76">
        <w:rPr>
          <w:b/>
          <w:bCs/>
          <w:color w:val="FF0000"/>
          <w:u w:val="single"/>
        </w:rPr>
        <w:tab/>
        <w:t>DENTISTRY (DENTAL HYGIENISTS, ETC.)</w:t>
      </w:r>
    </w:p>
    <w:p w:rsidR="00093564" w:rsidRPr="008B3C76" w:rsidRDefault="00093564" w:rsidP="00565697">
      <w:pPr>
        <w:ind w:left="1440" w:hanging="1440"/>
        <w:rPr>
          <w:color w:val="FF0000"/>
          <w:u w:val="single"/>
        </w:rPr>
      </w:pPr>
      <w:r w:rsidRPr="008B3C76">
        <w:rPr>
          <w:b/>
          <w:bCs/>
          <w:color w:val="FF0000"/>
          <w:u w:val="single"/>
        </w:rPr>
        <w:t xml:space="preserve">PART </w:t>
      </w:r>
      <w:r w:rsidR="008B3C76" w:rsidRPr="008B3C76">
        <w:rPr>
          <w:b/>
          <w:bCs/>
          <w:color w:val="FF0000"/>
          <w:u w:val="single"/>
        </w:rPr>
        <w:t>64</w:t>
      </w:r>
      <w:r w:rsidRPr="008B3C76">
        <w:rPr>
          <w:b/>
          <w:bCs/>
          <w:color w:val="FF0000"/>
          <w:u w:val="single"/>
        </w:rPr>
        <w:tab/>
        <w:t xml:space="preserve">DENTAL </w:t>
      </w:r>
      <w:r w:rsidR="008B3C76" w:rsidRPr="008B3C76">
        <w:rPr>
          <w:b/>
          <w:bCs/>
          <w:color w:val="FF0000"/>
          <w:u w:val="single"/>
        </w:rPr>
        <w:t>THERAPISTS</w:t>
      </w:r>
      <w:r w:rsidRPr="008B3C76">
        <w:rPr>
          <w:b/>
          <w:bCs/>
          <w:color w:val="FF0000"/>
          <w:u w:val="single"/>
        </w:rPr>
        <w:t>, LICENSE REVOCATION FOR NON-RENEWAL</w:t>
      </w:r>
      <w:r w:rsidR="00565697">
        <w:rPr>
          <w:b/>
          <w:bCs/>
          <w:color w:val="FF0000"/>
          <w:u w:val="single"/>
        </w:rPr>
        <w:t xml:space="preserve"> </w:t>
      </w:r>
    </w:p>
    <w:p w:rsidR="00093564" w:rsidRPr="008B3C76" w:rsidRDefault="00093564" w:rsidP="001C4BE7">
      <w:pPr>
        <w:rPr>
          <w:color w:val="FF0000"/>
          <w:u w:val="single"/>
        </w:rPr>
      </w:pPr>
    </w:p>
    <w:p w:rsidR="00093564" w:rsidRPr="008B3C76" w:rsidRDefault="00093564"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.1</w:t>
      </w:r>
      <w:r w:rsidRPr="008B3C76">
        <w:rPr>
          <w:b/>
          <w:bCs/>
          <w:color w:val="FF0000"/>
          <w:u w:val="single"/>
        </w:rPr>
        <w:tab/>
        <w:t>ISSUING AGENCY:</w:t>
      </w:r>
      <w:r w:rsidRPr="008B3C76">
        <w:rPr>
          <w:color w:val="FF0000"/>
          <w:u w:val="single"/>
        </w:rPr>
        <w:t xml:space="preserve">  New Mexico Board of Dental Health Care.</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color w:val="FF0000"/>
          <w:u w:val="single"/>
        </w:rPr>
      </w:pPr>
    </w:p>
    <w:p w:rsidR="00093564" w:rsidRPr="008B3C76" w:rsidRDefault="008B3C76" w:rsidP="001C4BE7">
      <w:pPr>
        <w:rPr>
          <w:color w:val="FF0000"/>
          <w:u w:val="single"/>
        </w:rPr>
      </w:pPr>
      <w:r w:rsidRPr="008B3C76">
        <w:rPr>
          <w:b/>
          <w:bCs/>
          <w:color w:val="FF0000"/>
          <w:u w:val="single"/>
        </w:rPr>
        <w:t>16.5.64</w:t>
      </w:r>
      <w:r w:rsidR="00093564" w:rsidRPr="008B3C76">
        <w:rPr>
          <w:b/>
          <w:bCs/>
          <w:color w:val="FF0000"/>
          <w:u w:val="single"/>
        </w:rPr>
        <w:t>.2</w:t>
      </w:r>
      <w:r w:rsidR="00093564" w:rsidRPr="008B3C76">
        <w:rPr>
          <w:b/>
          <w:bCs/>
          <w:color w:val="FF0000"/>
          <w:u w:val="single"/>
        </w:rPr>
        <w:tab/>
        <w:t>SCOPE:</w:t>
      </w:r>
      <w:r w:rsidR="00093564" w:rsidRPr="008B3C76">
        <w:rPr>
          <w:color w:val="FF0000"/>
          <w:u w:val="single"/>
        </w:rPr>
        <w:t xml:space="preserve">  The provisions of Part </w:t>
      </w:r>
      <w:r w:rsidRPr="008B3C76">
        <w:rPr>
          <w:color w:val="FF0000"/>
          <w:u w:val="single"/>
        </w:rPr>
        <w:t>64</w:t>
      </w:r>
      <w:r w:rsidR="00093564" w:rsidRPr="008B3C76">
        <w:rPr>
          <w:color w:val="FF0000"/>
          <w:u w:val="single"/>
        </w:rPr>
        <w:t xml:space="preserve"> of Chapter 5 apply to all dental </w:t>
      </w:r>
      <w:r w:rsidRPr="008B3C76">
        <w:rPr>
          <w:color w:val="FF0000"/>
          <w:u w:val="single"/>
        </w:rPr>
        <w:t>therapists</w:t>
      </w:r>
      <w:r w:rsidR="00093564" w:rsidRPr="008B3C76">
        <w:rPr>
          <w:color w:val="FF0000"/>
          <w:u w:val="single"/>
        </w:rPr>
        <w:t xml:space="preserve"> licensed in New Mexico who do not submit an application for license renewal within 60 days of the license expiration date.</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color w:val="FF0000"/>
          <w:u w:val="single"/>
        </w:rPr>
      </w:pPr>
    </w:p>
    <w:p w:rsidR="00093564" w:rsidRPr="008B3C76" w:rsidRDefault="00093564"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.3</w:t>
      </w:r>
      <w:r w:rsidRPr="008B3C76">
        <w:rPr>
          <w:b/>
          <w:bCs/>
          <w:color w:val="FF0000"/>
          <w:u w:val="single"/>
        </w:rPr>
        <w:tab/>
        <w:t>STATUTORY AUTHORITY:</w:t>
      </w:r>
      <w:r w:rsidR="008B3C76" w:rsidRPr="008B3C76">
        <w:rPr>
          <w:color w:val="FF0000"/>
          <w:u w:val="single"/>
        </w:rPr>
        <w:t xml:space="preserve">  Part 64</w:t>
      </w:r>
      <w:r w:rsidRPr="008B3C76">
        <w:rPr>
          <w:color w:val="FF0000"/>
          <w:u w:val="single"/>
        </w:rPr>
        <w:t xml:space="preserve"> of Chapter 5 is promulgated pursuant to the Dental Health Care Act, Section 61-5A-16 NMSA 1978.</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color w:val="FF0000"/>
          <w:u w:val="single"/>
        </w:rPr>
      </w:pPr>
    </w:p>
    <w:p w:rsidR="00093564" w:rsidRPr="008B3C76" w:rsidRDefault="00093564"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.4</w:t>
      </w:r>
      <w:r w:rsidRPr="008B3C76">
        <w:rPr>
          <w:b/>
          <w:bCs/>
          <w:color w:val="FF0000"/>
          <w:u w:val="single"/>
        </w:rPr>
        <w:tab/>
        <w:t>DURATION:</w:t>
      </w:r>
      <w:r w:rsidRPr="008B3C76">
        <w:rPr>
          <w:color w:val="FF0000"/>
          <w:u w:val="single"/>
        </w:rPr>
        <w:t xml:space="preserve">  Permanent</w:t>
      </w:r>
      <w:r w:rsidR="00521A3C" w:rsidRPr="008B3C76">
        <w:rPr>
          <w:color w:val="FF0000"/>
          <w:u w:val="single"/>
        </w:rPr>
        <w:t>.</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color w:val="FF0000"/>
          <w:u w:val="single"/>
        </w:rPr>
      </w:pPr>
    </w:p>
    <w:p w:rsidR="00093564" w:rsidRPr="008B3C76" w:rsidRDefault="00093564"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.5</w:t>
      </w:r>
      <w:r w:rsidRPr="008B3C76">
        <w:rPr>
          <w:b/>
          <w:bCs/>
          <w:color w:val="FF0000"/>
          <w:u w:val="single"/>
        </w:rPr>
        <w:tab/>
        <w:t>EFFECTIVE DATE:</w:t>
      </w:r>
      <w:r w:rsidRPr="008B3C76">
        <w:rPr>
          <w:color w:val="FF0000"/>
          <w:u w:val="single"/>
        </w:rPr>
        <w:t xml:space="preserve">  </w:t>
      </w:r>
      <w:r w:rsidR="008B3C76" w:rsidRPr="008B3C76">
        <w:rPr>
          <w:color w:val="FF0000"/>
          <w:u w:val="single"/>
        </w:rPr>
        <w:t>xx/xx/2020</w:t>
      </w:r>
      <w:r w:rsidRPr="008B3C76">
        <w:rPr>
          <w:color w:val="FF0000"/>
          <w:u w:val="single"/>
        </w:rPr>
        <w:t>, unless a later date is cited at the end of a section.</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bCs/>
          <w:color w:val="FF0000"/>
          <w:u w:val="single"/>
        </w:rPr>
      </w:pPr>
    </w:p>
    <w:p w:rsidR="00093564" w:rsidRPr="008B3C76" w:rsidRDefault="00093564"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.6</w:t>
      </w:r>
      <w:r w:rsidRPr="008B3C76">
        <w:rPr>
          <w:b/>
          <w:bCs/>
          <w:color w:val="FF0000"/>
          <w:u w:val="single"/>
        </w:rPr>
        <w:tab/>
        <w:t>OBJECTIVE:</w:t>
      </w:r>
      <w:r w:rsidRPr="008B3C76">
        <w:rPr>
          <w:color w:val="FF0000"/>
          <w:u w:val="single"/>
        </w:rPr>
        <w:t xml:space="preserve">  To establish the procedures and policies for revocation of expired licenses and the reinstatement of a license revoked for non-renewal.</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color w:val="FF0000"/>
          <w:u w:val="single"/>
        </w:rPr>
      </w:pPr>
    </w:p>
    <w:p w:rsidR="00093564" w:rsidRPr="008B3C76" w:rsidRDefault="00093564"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.7</w:t>
      </w:r>
      <w:r w:rsidRPr="008B3C76">
        <w:rPr>
          <w:b/>
          <w:bCs/>
          <w:color w:val="FF0000"/>
          <w:u w:val="single"/>
        </w:rPr>
        <w:tab/>
        <w:t>DEFINITIONS:</w:t>
      </w:r>
      <w:r w:rsidRPr="008B3C76">
        <w:rPr>
          <w:color w:val="FF0000"/>
          <w:u w:val="single"/>
        </w:rPr>
        <w:t xml:space="preserve">  [</w:t>
      </w:r>
      <w:r w:rsidRPr="008B3C76">
        <w:rPr>
          <w:b/>
          <w:color w:val="FF0000"/>
          <w:u w:val="single"/>
        </w:rPr>
        <w:t>RESERVED</w:t>
      </w:r>
      <w:r w:rsidRPr="008B3C76">
        <w:rPr>
          <w:color w:val="FF0000"/>
          <w:u w:val="single"/>
        </w:rPr>
        <w:t>]</w:t>
      </w:r>
    </w:p>
    <w:p w:rsidR="00093564" w:rsidRPr="008B3C76" w:rsidRDefault="00093564"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093564" w:rsidRPr="008B3C76" w:rsidRDefault="00093564" w:rsidP="001C4BE7">
      <w:pPr>
        <w:rPr>
          <w:color w:val="FF0000"/>
          <w:u w:val="single"/>
        </w:rPr>
      </w:pPr>
    </w:p>
    <w:p w:rsidR="00674AE3" w:rsidRPr="008B3C76" w:rsidRDefault="00674AE3" w:rsidP="001C4BE7">
      <w:pPr>
        <w:rPr>
          <w:color w:val="FF0000"/>
          <w:u w:val="single"/>
        </w:rPr>
      </w:pPr>
      <w:r w:rsidRPr="008B3C76">
        <w:rPr>
          <w:b/>
          <w:bCs/>
          <w:color w:val="FF0000"/>
          <w:u w:val="single"/>
        </w:rPr>
        <w:t>16.5.</w:t>
      </w:r>
      <w:r w:rsidR="008B3C76" w:rsidRPr="008B3C76">
        <w:rPr>
          <w:b/>
          <w:bCs/>
          <w:color w:val="FF0000"/>
          <w:u w:val="single"/>
        </w:rPr>
        <w:t>64</w:t>
      </w:r>
      <w:r w:rsidRPr="008B3C76">
        <w:rPr>
          <w:b/>
          <w:bCs/>
          <w:color w:val="FF0000"/>
          <w:u w:val="single"/>
        </w:rPr>
        <w:t>.8</w:t>
      </w:r>
      <w:r w:rsidRPr="008B3C76">
        <w:rPr>
          <w:b/>
          <w:bCs/>
          <w:color w:val="FF0000"/>
          <w:u w:val="single"/>
        </w:rPr>
        <w:tab/>
        <w:t>REVOCATION OF LICENSE FOR NON-RENEWAL:</w:t>
      </w:r>
      <w:r w:rsidRPr="008B3C76">
        <w:rPr>
          <w:color w:val="FF0000"/>
          <w:u w:val="single"/>
        </w:rPr>
        <w:t xml:space="preserve">  Unless an application for license renewal is received by the board office, or post-marked, before September 1, the license shall be revoked for non-renewal.</w:t>
      </w:r>
    </w:p>
    <w:p w:rsidR="00674AE3" w:rsidRPr="008B3C76" w:rsidRDefault="00674AE3" w:rsidP="001C4BE7">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674AE3" w:rsidRPr="008B3C76" w:rsidRDefault="00674AE3" w:rsidP="001C4BE7">
      <w:pPr>
        <w:rPr>
          <w:color w:val="FF0000"/>
          <w:u w:val="single"/>
        </w:rPr>
      </w:pPr>
    </w:p>
    <w:p w:rsidR="00D10D03" w:rsidRPr="008B3C76" w:rsidRDefault="00D10D03" w:rsidP="00D10D03">
      <w:pPr>
        <w:rPr>
          <w:color w:val="FF0000"/>
          <w:u w:val="single"/>
        </w:rPr>
      </w:pPr>
      <w:r w:rsidRPr="008B3C76">
        <w:rPr>
          <w:b/>
          <w:bCs/>
          <w:color w:val="FF0000"/>
          <w:u w:val="single"/>
        </w:rPr>
        <w:t>16.5.</w:t>
      </w:r>
      <w:r w:rsidR="008B3C76">
        <w:rPr>
          <w:b/>
          <w:bCs/>
          <w:color w:val="FF0000"/>
          <w:u w:val="single"/>
        </w:rPr>
        <w:t>64</w:t>
      </w:r>
      <w:r w:rsidRPr="008B3C76">
        <w:rPr>
          <w:b/>
          <w:bCs/>
          <w:color w:val="FF0000"/>
          <w:u w:val="single"/>
        </w:rPr>
        <w:t>.9</w:t>
      </w:r>
      <w:r w:rsidRPr="008B3C76">
        <w:rPr>
          <w:b/>
          <w:bCs/>
          <w:color w:val="FF0000"/>
          <w:u w:val="single"/>
        </w:rPr>
        <w:tab/>
        <w:t>REINSTATEMENT OF REVOKED LICENSE FOR NON-RENEWAL:</w:t>
      </w:r>
    </w:p>
    <w:p w:rsidR="00D10D03" w:rsidRPr="008B3C76" w:rsidRDefault="00D10D03" w:rsidP="00D10D03">
      <w:pPr>
        <w:rPr>
          <w:color w:val="FF0000"/>
          <w:u w:val="single"/>
        </w:rPr>
      </w:pPr>
      <w:r w:rsidRPr="008B3C76">
        <w:rPr>
          <w:color w:val="FF0000"/>
          <w:u w:val="single"/>
        </w:rPr>
        <w:tab/>
      </w:r>
      <w:r w:rsidRPr="008B3C76">
        <w:rPr>
          <w:b/>
          <w:color w:val="FF0000"/>
          <w:u w:val="single"/>
        </w:rPr>
        <w:t>A.</w:t>
      </w:r>
      <w:r w:rsidRPr="008B3C76">
        <w:rPr>
          <w:color w:val="FF0000"/>
          <w:u w:val="single"/>
        </w:rPr>
        <w:tab/>
        <w:t>Within one year of the revocation notice, the license may be reinstated by payment of renewal and reinstatement fees, compliance with continuing education for the previous renewal cycle and for the year of the revocation.  Applicants for reinstatement after one year of revocation shall apply as a new applicant and meet all requirements for initial licensure.</w:t>
      </w:r>
    </w:p>
    <w:p w:rsidR="00D10D03" w:rsidRPr="008B3C76" w:rsidRDefault="00D10D03" w:rsidP="00D10D03">
      <w:pPr>
        <w:rPr>
          <w:color w:val="FF0000"/>
          <w:u w:val="single"/>
        </w:rPr>
      </w:pPr>
      <w:r w:rsidRPr="008B3C76">
        <w:rPr>
          <w:color w:val="FF0000"/>
          <w:u w:val="single"/>
        </w:rPr>
        <w:tab/>
      </w:r>
      <w:r w:rsidRPr="008B3C76">
        <w:rPr>
          <w:b/>
          <w:color w:val="FF0000"/>
          <w:u w:val="single"/>
        </w:rPr>
        <w:t>B.</w:t>
      </w:r>
      <w:r w:rsidRPr="008B3C76">
        <w:rPr>
          <w:color w:val="FF0000"/>
          <w:u w:val="single"/>
        </w:rPr>
        <w:tab/>
        <w:t xml:space="preserve">Applicants for reinstatement shall provide for verification of licensure in all states where the applicant holds or has held a license to practice dental </w:t>
      </w:r>
      <w:r w:rsidR="008B3C76" w:rsidRPr="008B3C76">
        <w:rPr>
          <w:color w:val="FF0000"/>
          <w:u w:val="single"/>
        </w:rPr>
        <w:t>therapy</w:t>
      </w:r>
      <w:r w:rsidRPr="008B3C76">
        <w:rPr>
          <w:color w:val="FF0000"/>
          <w:u w:val="single"/>
        </w:rPr>
        <w:t>, or other health care profession within the previous year.  Verification shall be sent directly to the board office from the other state(s) board, shall include a seal, and shall attest to the status, issue date, expiration date, license number, and other information contained on the form.</w:t>
      </w:r>
    </w:p>
    <w:p w:rsidR="00D10D03" w:rsidRPr="008B3C76" w:rsidRDefault="00D10D03" w:rsidP="00D10D03">
      <w:pPr>
        <w:rPr>
          <w:color w:val="FF0000"/>
          <w:u w:val="single"/>
        </w:rPr>
      </w:pPr>
      <w:r w:rsidRPr="008B3C76">
        <w:rPr>
          <w:color w:val="FF0000"/>
          <w:u w:val="single"/>
        </w:rPr>
        <w:tab/>
      </w:r>
      <w:r w:rsidRPr="008B3C76">
        <w:rPr>
          <w:b/>
          <w:color w:val="FF0000"/>
          <w:u w:val="single"/>
        </w:rPr>
        <w:t>C.</w:t>
      </w:r>
      <w:r w:rsidRPr="008B3C76">
        <w:rPr>
          <w:color w:val="FF0000"/>
          <w:u w:val="single"/>
        </w:rPr>
        <w:tab/>
        <w:t xml:space="preserve">Upon receipt of a completed reinstatement of revoked license application, including all documentation and fees, a dental </w:t>
      </w:r>
      <w:r w:rsidR="008B3C76" w:rsidRPr="008B3C76">
        <w:rPr>
          <w:color w:val="FF0000"/>
          <w:u w:val="single"/>
        </w:rPr>
        <w:t>board</w:t>
      </w:r>
      <w:r w:rsidRPr="008B3C76">
        <w:rPr>
          <w:color w:val="FF0000"/>
          <w:u w:val="single"/>
        </w:rPr>
        <w:t xml:space="preserve"> member, will review and may approve the application.  The </w:t>
      </w:r>
      <w:r w:rsidR="008B3C76" w:rsidRPr="008B3C76">
        <w:rPr>
          <w:color w:val="FF0000"/>
          <w:u w:val="single"/>
        </w:rPr>
        <w:t>board</w:t>
      </w:r>
      <w:r w:rsidRPr="008B3C76">
        <w:rPr>
          <w:color w:val="FF0000"/>
          <w:u w:val="single"/>
        </w:rPr>
        <w:t xml:space="preserve"> may formally accept the approval of the application at the next scheduled meeting.</w:t>
      </w:r>
    </w:p>
    <w:p w:rsidR="00D10D03" w:rsidRPr="008B3C76" w:rsidRDefault="00D10D03" w:rsidP="00D10D03">
      <w:pPr>
        <w:rPr>
          <w:color w:val="FF0000"/>
          <w:u w:val="single"/>
        </w:rPr>
      </w:pPr>
      <w:r w:rsidRPr="008B3C76">
        <w:rPr>
          <w:color w:val="FF0000"/>
          <w:u w:val="single"/>
        </w:rPr>
        <w:t>[</w:t>
      </w:r>
      <w:r w:rsidR="008B3C76" w:rsidRPr="008B3C76">
        <w:rPr>
          <w:color w:val="FF0000"/>
          <w:u w:val="single"/>
        </w:rPr>
        <w:t>N, xx/xx/2020</w:t>
      </w:r>
      <w:r w:rsidRPr="008B3C76">
        <w:rPr>
          <w:color w:val="FF0000"/>
          <w:u w:val="single"/>
        </w:rPr>
        <w:t>]</w:t>
      </w:r>
    </w:p>
    <w:p w:rsidR="00E434DC" w:rsidRPr="001C4BE7" w:rsidRDefault="00E434DC" w:rsidP="001C4BE7">
      <w:pPr>
        <w:rPr>
          <w:bCs/>
        </w:rPr>
      </w:pPr>
    </w:p>
    <w:p w:rsidR="008B3C76" w:rsidRPr="008B3C76" w:rsidRDefault="008B3C76" w:rsidP="008B3C76">
      <w:pPr>
        <w:rPr>
          <w:color w:val="FF0000"/>
          <w:u w:val="single"/>
        </w:rPr>
      </w:pPr>
      <w:r w:rsidRPr="008B3C76">
        <w:rPr>
          <w:b/>
          <w:color w:val="FF0000"/>
          <w:u w:val="single"/>
        </w:rPr>
        <w:t>HISTORY OF 16.5.</w:t>
      </w:r>
      <w:r>
        <w:rPr>
          <w:b/>
          <w:color w:val="FF0000"/>
          <w:u w:val="single"/>
        </w:rPr>
        <w:t>64</w:t>
      </w:r>
      <w:r w:rsidRPr="008B3C76">
        <w:rPr>
          <w:b/>
          <w:color w:val="FF0000"/>
          <w:u w:val="single"/>
        </w:rPr>
        <w:t xml:space="preserve"> NMAC: [RESERVED]</w:t>
      </w:r>
    </w:p>
    <w:p w:rsidR="00093564" w:rsidRPr="00093564" w:rsidRDefault="00093564" w:rsidP="001C4BE7">
      <w:bookmarkStart w:id="0" w:name="_GoBack"/>
      <w:bookmarkEnd w:id="0"/>
    </w:p>
    <w:sectPr w:rsidR="00093564" w:rsidRPr="00093564">
      <w:footerReference w:type="even" r:id="rId6"/>
      <w:footerReference w:type="default" r:id="rId7"/>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67" w:rsidRDefault="00890867">
      <w:r>
        <w:separator/>
      </w:r>
    </w:p>
  </w:endnote>
  <w:endnote w:type="continuationSeparator" w:id="0">
    <w:p w:rsidR="00890867" w:rsidRDefault="008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E3" w:rsidRDefault="00674AE3">
    <w:pPr>
      <w:framePr w:wrap="around" w:vAnchor="text" w:hAnchor="margin" w:xAlign="right" w:y="1"/>
    </w:pPr>
    <w:r>
      <w:fldChar w:fldCharType="begin"/>
    </w:r>
    <w:r>
      <w:instrText xml:space="preserve">PAGE  </w:instrText>
    </w:r>
    <w:r>
      <w:fldChar w:fldCharType="end"/>
    </w:r>
  </w:p>
  <w:p w:rsidR="00674AE3" w:rsidRDefault="00674AE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E3" w:rsidRDefault="00674AE3">
    <w:pPr>
      <w:framePr w:wrap="around" w:vAnchor="text" w:hAnchor="margin" w:xAlign="right" w:y="1"/>
    </w:pPr>
    <w:r>
      <w:fldChar w:fldCharType="begin"/>
    </w:r>
    <w:r>
      <w:instrText xml:space="preserve">PAGE  </w:instrText>
    </w:r>
    <w:r>
      <w:fldChar w:fldCharType="separate"/>
    </w:r>
    <w:r w:rsidR="00875CFC">
      <w:t>1</w:t>
    </w:r>
    <w:r>
      <w:fldChar w:fldCharType="end"/>
    </w:r>
  </w:p>
  <w:p w:rsidR="00674AE3" w:rsidRDefault="00674AE3">
    <w:r>
      <w:t>16.5.</w:t>
    </w:r>
    <w:r w:rsidR="008B3C76">
      <w:t>64</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67" w:rsidRDefault="00890867">
      <w:r>
        <w:separator/>
      </w:r>
    </w:p>
  </w:footnote>
  <w:footnote w:type="continuationSeparator" w:id="0">
    <w:p w:rsidR="00890867" w:rsidRDefault="0089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64"/>
    <w:rsid w:val="0003210E"/>
    <w:rsid w:val="00093564"/>
    <w:rsid w:val="000955E9"/>
    <w:rsid w:val="000B6926"/>
    <w:rsid w:val="001C4BE7"/>
    <w:rsid w:val="001C58BC"/>
    <w:rsid w:val="001D4BF6"/>
    <w:rsid w:val="002B1A28"/>
    <w:rsid w:val="003769E0"/>
    <w:rsid w:val="003B6680"/>
    <w:rsid w:val="003B6932"/>
    <w:rsid w:val="00433217"/>
    <w:rsid w:val="004675DD"/>
    <w:rsid w:val="00521A3C"/>
    <w:rsid w:val="00565697"/>
    <w:rsid w:val="00674AE3"/>
    <w:rsid w:val="007322A9"/>
    <w:rsid w:val="007F0139"/>
    <w:rsid w:val="00875CFC"/>
    <w:rsid w:val="00890867"/>
    <w:rsid w:val="008B3C76"/>
    <w:rsid w:val="008F599F"/>
    <w:rsid w:val="00964213"/>
    <w:rsid w:val="00981C7E"/>
    <w:rsid w:val="00982C09"/>
    <w:rsid w:val="00A00120"/>
    <w:rsid w:val="00A564ED"/>
    <w:rsid w:val="00AE261A"/>
    <w:rsid w:val="00B31733"/>
    <w:rsid w:val="00BC2C47"/>
    <w:rsid w:val="00CB0703"/>
    <w:rsid w:val="00D10D03"/>
    <w:rsid w:val="00DE2F6B"/>
    <w:rsid w:val="00DF243B"/>
    <w:rsid w:val="00E434DC"/>
    <w:rsid w:val="00ED5671"/>
    <w:rsid w:val="00F17263"/>
    <w:rsid w:val="00F81B57"/>
    <w:rsid w:val="00F91B0C"/>
    <w:rsid w:val="00FD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4496D-0A69-465B-A6FF-09A2D81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rPr>
  </w:style>
  <w:style w:type="paragraph" w:styleId="Heading1">
    <w:name w:val="heading 1"/>
    <w:basedOn w:val="Normal"/>
    <w:next w:val="Normal"/>
    <w:pPr>
      <w:keepNext/>
      <w:outlineLvl w:val="0"/>
    </w:pPr>
    <w:rPr>
      <w:b/>
      <w:bCs/>
    </w:rPr>
  </w:style>
  <w:style w:type="paragraph" w:styleId="Heading2">
    <w:name w:val="heading 2"/>
    <w:basedOn w:val="Normal"/>
    <w:next w:val="Normal"/>
    <w:pPr>
      <w:keepNext/>
      <w:spacing w:before="240" w:after="60"/>
      <w:outlineLvl w:val="1"/>
    </w:pPr>
    <w:rPr>
      <w:rFonts w:cs="Arial"/>
      <w:b/>
      <w:bCs/>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3C76"/>
    <w:pPr>
      <w:tabs>
        <w:tab w:val="center" w:pos="4680"/>
        <w:tab w:val="right" w:pos="9360"/>
      </w:tabs>
    </w:pPr>
  </w:style>
  <w:style w:type="character" w:customStyle="1" w:styleId="HeaderChar">
    <w:name w:val="Header Char"/>
    <w:basedOn w:val="DefaultParagraphFont"/>
    <w:link w:val="Header"/>
    <w:rsid w:val="008B3C76"/>
    <w:rPr>
      <w:rFonts w:ascii="Times New Roman" w:hAnsi="Times New Roman"/>
      <w:noProof/>
    </w:rPr>
  </w:style>
  <w:style w:type="paragraph" w:styleId="Footer">
    <w:name w:val="footer"/>
    <w:basedOn w:val="Normal"/>
    <w:link w:val="FooterChar"/>
    <w:unhideWhenUsed/>
    <w:rsid w:val="008B3C76"/>
    <w:pPr>
      <w:tabs>
        <w:tab w:val="center" w:pos="4680"/>
        <w:tab w:val="right" w:pos="9360"/>
      </w:tabs>
    </w:pPr>
  </w:style>
  <w:style w:type="character" w:customStyle="1" w:styleId="FooterChar">
    <w:name w:val="Footer Char"/>
    <w:basedOn w:val="DefaultParagraphFont"/>
    <w:link w:val="Footer"/>
    <w:rsid w:val="008B3C76"/>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16.5.26 NMAC</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16.5.26 NMAC</dc:title>
  <dc:creator>plujan</dc:creator>
  <cp:lastModifiedBy>Roberta Perea</cp:lastModifiedBy>
  <cp:revision>6</cp:revision>
  <dcterms:created xsi:type="dcterms:W3CDTF">2020-01-09T15:01:00Z</dcterms:created>
  <dcterms:modified xsi:type="dcterms:W3CDTF">2020-01-14T18:45:00Z</dcterms:modified>
</cp:coreProperties>
</file>