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21" w:rsidRPr="008C508D" w:rsidRDefault="00656C21">
      <w:pPr>
        <w:rPr>
          <w:b/>
          <w:bCs/>
          <w:color w:val="FF0000"/>
          <w:u w:val="single"/>
        </w:rPr>
      </w:pPr>
      <w:r w:rsidRPr="008C508D">
        <w:rPr>
          <w:b/>
          <w:bCs/>
          <w:color w:val="FF0000"/>
          <w:u w:val="single"/>
        </w:rPr>
        <w:t>TITLE 16</w:t>
      </w:r>
      <w:r w:rsidRPr="008C508D">
        <w:rPr>
          <w:b/>
          <w:bCs/>
          <w:color w:val="FF0000"/>
          <w:u w:val="single"/>
        </w:rPr>
        <w:tab/>
        <w:t>OCCUPATIONAL AND PROFESSIONAL LICENSING</w:t>
      </w:r>
    </w:p>
    <w:p w:rsidR="00656C21" w:rsidRPr="008C508D" w:rsidRDefault="00656C21">
      <w:pPr>
        <w:rPr>
          <w:b/>
          <w:bCs/>
          <w:color w:val="FF0000"/>
          <w:u w:val="single"/>
        </w:rPr>
      </w:pPr>
      <w:r w:rsidRPr="008C508D">
        <w:rPr>
          <w:b/>
          <w:bCs/>
          <w:color w:val="FF0000"/>
          <w:u w:val="single"/>
        </w:rPr>
        <w:t>CHAPTER 5</w:t>
      </w:r>
      <w:r w:rsidRPr="008C508D">
        <w:rPr>
          <w:b/>
          <w:bCs/>
          <w:color w:val="FF0000"/>
          <w:u w:val="single"/>
        </w:rPr>
        <w:tab/>
        <w:t>DENTISTRY (DENTISTS, DENTAL HYGIENISTS, ETC.)</w:t>
      </w:r>
    </w:p>
    <w:p w:rsidR="00656C21" w:rsidRPr="008C508D" w:rsidRDefault="00656C21">
      <w:pPr>
        <w:rPr>
          <w:color w:val="FF0000"/>
          <w:u w:val="single"/>
        </w:rPr>
      </w:pPr>
      <w:r w:rsidRPr="008C508D">
        <w:rPr>
          <w:b/>
          <w:bCs/>
          <w:color w:val="FF0000"/>
          <w:u w:val="single"/>
        </w:rPr>
        <w:t xml:space="preserve">PART </w:t>
      </w:r>
      <w:r w:rsidR="00C50771" w:rsidRPr="008C508D">
        <w:rPr>
          <w:b/>
          <w:bCs/>
          <w:color w:val="FF0000"/>
          <w:u w:val="single"/>
        </w:rPr>
        <w:t>63</w:t>
      </w:r>
      <w:r w:rsidRPr="008C508D">
        <w:rPr>
          <w:b/>
          <w:bCs/>
          <w:color w:val="FF0000"/>
          <w:u w:val="single"/>
        </w:rPr>
        <w:tab/>
        <w:t xml:space="preserve">DENTAL </w:t>
      </w:r>
      <w:r w:rsidR="00C50771" w:rsidRPr="008C508D">
        <w:rPr>
          <w:b/>
          <w:bCs/>
          <w:color w:val="FF0000"/>
          <w:u w:val="single"/>
        </w:rPr>
        <w:t>THERAPIST</w:t>
      </w:r>
      <w:r w:rsidR="00A56FC9">
        <w:rPr>
          <w:b/>
          <w:bCs/>
          <w:color w:val="FF0000"/>
          <w:u w:val="single"/>
        </w:rPr>
        <w:t>S</w:t>
      </w:r>
      <w:r w:rsidRPr="008C508D">
        <w:rPr>
          <w:b/>
          <w:bCs/>
          <w:color w:val="FF0000"/>
          <w:u w:val="single"/>
        </w:rPr>
        <w:t>, LICENSE EXPIRATION AND RENEWAL</w:t>
      </w:r>
    </w:p>
    <w:p w:rsidR="00656C21" w:rsidRPr="008C508D" w:rsidRDefault="00656C21">
      <w:pPr>
        <w:rPr>
          <w:color w:val="FF0000"/>
          <w:u w:val="single"/>
        </w:rPr>
      </w:pPr>
    </w:p>
    <w:p w:rsidR="00656C21" w:rsidRPr="008C508D" w:rsidRDefault="00656C21">
      <w:pPr>
        <w:rPr>
          <w:color w:val="FF0000"/>
          <w:u w:val="single"/>
        </w:rPr>
      </w:pPr>
      <w:r w:rsidRPr="008C508D">
        <w:rPr>
          <w:b/>
          <w:bCs/>
          <w:color w:val="FF0000"/>
          <w:u w:val="single"/>
        </w:rPr>
        <w:t>16.5.</w:t>
      </w:r>
      <w:r w:rsidR="00C50771" w:rsidRPr="008C508D">
        <w:rPr>
          <w:b/>
          <w:bCs/>
          <w:color w:val="FF0000"/>
          <w:u w:val="single"/>
        </w:rPr>
        <w:t>63</w:t>
      </w:r>
      <w:r w:rsidRPr="008C508D">
        <w:rPr>
          <w:b/>
          <w:bCs/>
          <w:color w:val="FF0000"/>
          <w:u w:val="single"/>
        </w:rPr>
        <w:t>.1</w:t>
      </w:r>
      <w:r w:rsidRPr="008C508D">
        <w:rPr>
          <w:b/>
          <w:bCs/>
          <w:color w:val="FF0000"/>
          <w:u w:val="single"/>
        </w:rPr>
        <w:tab/>
        <w:t>ISSUING AGENCY:</w:t>
      </w:r>
      <w:r w:rsidRPr="008C508D">
        <w:rPr>
          <w:color w:val="FF0000"/>
          <w:u w:val="single"/>
        </w:rPr>
        <w:t xml:space="preserve">  New Mexico Board of Dental Health Care.</w:t>
      </w:r>
    </w:p>
    <w:p w:rsidR="00656C21" w:rsidRPr="008C508D" w:rsidRDefault="00656C21">
      <w:pPr>
        <w:rPr>
          <w:color w:val="FF0000"/>
          <w:u w:val="single"/>
        </w:rPr>
      </w:pPr>
      <w:r w:rsidRPr="008C508D">
        <w:rPr>
          <w:color w:val="FF0000"/>
          <w:u w:val="single"/>
        </w:rPr>
        <w:t>[</w:t>
      </w:r>
      <w:r w:rsidR="00C50771" w:rsidRPr="008C508D">
        <w:rPr>
          <w:color w:val="FF0000"/>
          <w:u w:val="single"/>
        </w:rPr>
        <w:t>N, xx/xx/2020]</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C50771" w:rsidRPr="008C508D">
        <w:rPr>
          <w:b/>
          <w:color w:val="FF0000"/>
          <w:u w:val="single"/>
        </w:rPr>
        <w:t>63</w:t>
      </w:r>
      <w:r w:rsidRPr="008C508D">
        <w:rPr>
          <w:b/>
          <w:color w:val="FF0000"/>
          <w:u w:val="single"/>
        </w:rPr>
        <w:t>.2</w:t>
      </w:r>
      <w:r w:rsidRPr="008C508D">
        <w:rPr>
          <w:b/>
          <w:color w:val="FF0000"/>
          <w:u w:val="single"/>
        </w:rPr>
        <w:tab/>
        <w:t>SCOPE:</w:t>
      </w:r>
      <w:r w:rsidRPr="008C508D">
        <w:rPr>
          <w:color w:val="FF0000"/>
          <w:u w:val="single"/>
        </w:rPr>
        <w:t xml:space="preserve">  The provisions of Part </w:t>
      </w:r>
      <w:r w:rsidR="00C50771" w:rsidRPr="008C508D">
        <w:rPr>
          <w:color w:val="FF0000"/>
          <w:u w:val="single"/>
        </w:rPr>
        <w:t>63</w:t>
      </w:r>
      <w:r w:rsidRPr="008C508D">
        <w:rPr>
          <w:color w:val="FF0000"/>
          <w:u w:val="single"/>
        </w:rPr>
        <w:t xml:space="preserve"> of Chapter 5 apply to all dental </w:t>
      </w:r>
      <w:r w:rsidR="00C50771" w:rsidRPr="008C508D">
        <w:rPr>
          <w:color w:val="FF0000"/>
          <w:u w:val="single"/>
        </w:rPr>
        <w:t>therapists</w:t>
      </w:r>
      <w:r w:rsidRPr="008C508D">
        <w:rPr>
          <w:color w:val="FF0000"/>
          <w:u w:val="single"/>
        </w:rPr>
        <w:t xml:space="preserve"> with a license to practice in New Mexico.</w:t>
      </w:r>
    </w:p>
    <w:p w:rsidR="00656C21" w:rsidRPr="008C508D" w:rsidRDefault="00656C21">
      <w:pPr>
        <w:rPr>
          <w:color w:val="FF0000"/>
          <w:u w:val="single"/>
        </w:rPr>
      </w:pPr>
      <w:r w:rsidRPr="008C508D">
        <w:rPr>
          <w:color w:val="FF0000"/>
          <w:u w:val="single"/>
        </w:rPr>
        <w:t>[</w:t>
      </w:r>
      <w:r w:rsidR="00C50771"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C50771" w:rsidRPr="008C508D">
        <w:rPr>
          <w:b/>
          <w:color w:val="FF0000"/>
          <w:u w:val="single"/>
        </w:rPr>
        <w:t>63</w:t>
      </w:r>
      <w:r w:rsidRPr="008C508D">
        <w:rPr>
          <w:b/>
          <w:color w:val="FF0000"/>
          <w:u w:val="single"/>
        </w:rPr>
        <w:t>.3</w:t>
      </w:r>
      <w:r w:rsidRPr="008C508D">
        <w:rPr>
          <w:b/>
          <w:color w:val="FF0000"/>
          <w:u w:val="single"/>
        </w:rPr>
        <w:tab/>
        <w:t>STATUTORY AUTHORITY:</w:t>
      </w:r>
      <w:r w:rsidRPr="008C508D">
        <w:rPr>
          <w:color w:val="FF0000"/>
          <w:u w:val="single"/>
        </w:rPr>
        <w:t xml:space="preserve">  Part 24 of Chapter 5 is promulgated pursuant to the Dental Health Care Act, Section 61-5A-16 NMSA 1978</w:t>
      </w:r>
      <w:r w:rsidR="00265F26" w:rsidRPr="008C508D">
        <w:rPr>
          <w:color w:val="FF0000"/>
          <w:u w:val="single"/>
        </w:rPr>
        <w:t>.</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.4</w:t>
      </w:r>
      <w:r w:rsidRPr="008C508D">
        <w:rPr>
          <w:b/>
          <w:color w:val="FF0000"/>
          <w:u w:val="single"/>
        </w:rPr>
        <w:tab/>
        <w:t>DURATION:</w:t>
      </w:r>
      <w:r w:rsidRPr="008C508D">
        <w:rPr>
          <w:color w:val="FF0000"/>
          <w:u w:val="single"/>
        </w:rPr>
        <w:t xml:space="preserve">  Permanent</w:t>
      </w:r>
      <w:r w:rsidR="008D6453" w:rsidRPr="008C508D">
        <w:rPr>
          <w:color w:val="FF0000"/>
          <w:u w:val="single"/>
        </w:rPr>
        <w:t>.</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.5</w:t>
      </w:r>
      <w:r w:rsidRPr="008C508D">
        <w:rPr>
          <w:b/>
          <w:color w:val="FF0000"/>
          <w:u w:val="single"/>
        </w:rPr>
        <w:tab/>
        <w:t>EFFECTIVE DATE:</w:t>
      </w:r>
      <w:r w:rsidRPr="008C508D">
        <w:rPr>
          <w:color w:val="FF0000"/>
          <w:u w:val="single"/>
        </w:rPr>
        <w:t xml:space="preserve">  </w:t>
      </w:r>
      <w:r w:rsidR="00265F26" w:rsidRPr="008C508D">
        <w:rPr>
          <w:color w:val="FF0000"/>
          <w:u w:val="single"/>
        </w:rPr>
        <w:t>xx/xx/2020</w:t>
      </w:r>
      <w:r w:rsidRPr="008C508D">
        <w:rPr>
          <w:color w:val="FF0000"/>
          <w:u w:val="single"/>
        </w:rPr>
        <w:t>, unless a later date is cited at the end of a section.</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.6</w:t>
      </w:r>
      <w:r w:rsidRPr="008C508D">
        <w:rPr>
          <w:b/>
          <w:color w:val="FF0000"/>
          <w:u w:val="single"/>
        </w:rPr>
        <w:tab/>
        <w:t>OBJECTIVE:</w:t>
      </w:r>
      <w:r w:rsidRPr="008C508D">
        <w:rPr>
          <w:color w:val="FF0000"/>
          <w:u w:val="single"/>
        </w:rPr>
        <w:t xml:space="preserve">  To establish procedures for license issuance, expiration and renewal.</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.7</w:t>
      </w:r>
      <w:r w:rsidRPr="008C508D">
        <w:rPr>
          <w:b/>
          <w:color w:val="FF0000"/>
          <w:u w:val="single"/>
        </w:rPr>
        <w:tab/>
        <w:t>DEFINITIONS:</w:t>
      </w:r>
      <w:r w:rsidRPr="008C508D">
        <w:rPr>
          <w:color w:val="FF0000"/>
          <w:u w:val="single"/>
        </w:rPr>
        <w:t xml:space="preserve">  [</w:t>
      </w:r>
      <w:r w:rsidRPr="008C508D">
        <w:rPr>
          <w:b/>
          <w:color w:val="FF0000"/>
          <w:u w:val="single"/>
        </w:rPr>
        <w:t>RESERVED</w:t>
      </w:r>
      <w:r w:rsidRPr="008C508D">
        <w:rPr>
          <w:color w:val="FF0000"/>
          <w:u w:val="single"/>
        </w:rPr>
        <w:t>]</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.8</w:t>
      </w:r>
      <w:r w:rsidRPr="008C508D">
        <w:rPr>
          <w:b/>
          <w:color w:val="FF0000"/>
          <w:u w:val="single"/>
        </w:rPr>
        <w:tab/>
        <w:t>LICENSE EXPIRATION:</w:t>
      </w:r>
      <w:r w:rsidRPr="008C508D">
        <w:rPr>
          <w:color w:val="FF0000"/>
          <w:u w:val="single"/>
        </w:rPr>
        <w:t xml:space="preserve">  Initial licenses expire on July 1 in the third year of licensure.  No license will be issued for longer than 36 months or less than 25 months.</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.9</w:t>
      </w:r>
      <w:r w:rsidRPr="008C508D">
        <w:rPr>
          <w:b/>
          <w:color w:val="FF0000"/>
          <w:u w:val="single"/>
        </w:rPr>
        <w:tab/>
        <w:t>RENEWAL PERIOD AND EXPIRATION:</w:t>
      </w:r>
      <w:r w:rsidRPr="008C508D">
        <w:rPr>
          <w:color w:val="FF0000"/>
          <w:u w:val="single"/>
        </w:rPr>
        <w:t xml:space="preserve">  After the initial license period, dental </w:t>
      </w:r>
      <w:r w:rsidR="00265F26" w:rsidRPr="008C508D">
        <w:rPr>
          <w:color w:val="FF0000"/>
          <w:u w:val="single"/>
        </w:rPr>
        <w:t xml:space="preserve">therapy </w:t>
      </w:r>
      <w:r w:rsidRPr="008C508D">
        <w:rPr>
          <w:color w:val="FF0000"/>
          <w:u w:val="single"/>
        </w:rPr>
        <w:t xml:space="preserve"> licenses expire every three years on June 30.  Dental </w:t>
      </w:r>
      <w:r w:rsidR="00265F26" w:rsidRPr="008C508D">
        <w:rPr>
          <w:color w:val="FF0000"/>
          <w:u w:val="single"/>
        </w:rPr>
        <w:t>therapy</w:t>
      </w:r>
      <w:r w:rsidRPr="008C508D">
        <w:rPr>
          <w:color w:val="FF0000"/>
          <w:u w:val="single"/>
        </w:rPr>
        <w:t xml:space="preserve"> licenses not renewed by July 1 are considered expired.</w:t>
      </w:r>
    </w:p>
    <w:p w:rsidR="00656C21" w:rsidRPr="008C508D" w:rsidRDefault="00656C21">
      <w:pPr>
        <w:rPr>
          <w:color w:val="FF0000"/>
          <w:u w:val="single"/>
        </w:rPr>
      </w:pPr>
      <w:r w:rsidRPr="008C508D">
        <w:rPr>
          <w:color w:val="FF0000"/>
          <w:u w:val="single"/>
        </w:rPr>
        <w:t>[</w:t>
      </w:r>
      <w:r w:rsidR="00265F26"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265F26" w:rsidRPr="008C508D">
        <w:rPr>
          <w:b/>
          <w:color w:val="FF0000"/>
          <w:u w:val="single"/>
        </w:rPr>
        <w:t>63</w:t>
      </w:r>
      <w:r w:rsidRPr="008C508D">
        <w:rPr>
          <w:b/>
          <w:color w:val="FF0000"/>
          <w:u w:val="single"/>
        </w:rPr>
        <w:t>.10</w:t>
      </w:r>
      <w:r w:rsidRPr="008C508D">
        <w:rPr>
          <w:b/>
          <w:color w:val="FF0000"/>
          <w:u w:val="single"/>
        </w:rPr>
        <w:tab/>
        <w:t>RENEWAL PROCESS:</w:t>
      </w:r>
      <w:r w:rsidRPr="008C508D">
        <w:rPr>
          <w:color w:val="FF0000"/>
          <w:u w:val="single"/>
        </w:rPr>
        <w:t xml:space="preserve">  A completed renewal application, accompanied by the required fee as set forth in 16.5.</w:t>
      </w:r>
      <w:r w:rsidR="00A53ED6">
        <w:rPr>
          <w:color w:val="FF0000"/>
          <w:u w:val="single"/>
        </w:rPr>
        <w:t>60.</w:t>
      </w:r>
      <w:r w:rsidRPr="008C508D">
        <w:rPr>
          <w:color w:val="FF0000"/>
          <w:u w:val="single"/>
        </w:rPr>
        <w:t xml:space="preserve">8 NMAC, along with the required proof of completion of </w:t>
      </w:r>
      <w:r w:rsidR="008C508D" w:rsidRPr="008C508D">
        <w:rPr>
          <w:color w:val="FF0000"/>
          <w:u w:val="single"/>
        </w:rPr>
        <w:t>60</w:t>
      </w:r>
      <w:r w:rsidRPr="008C508D">
        <w:rPr>
          <w:color w:val="FF0000"/>
          <w:u w:val="single"/>
        </w:rPr>
        <w:t xml:space="preserve"> hours of continuing education as set forth in 16.5.</w:t>
      </w:r>
      <w:r w:rsidR="00A53ED6">
        <w:rPr>
          <w:color w:val="FF0000"/>
          <w:u w:val="single"/>
        </w:rPr>
        <w:t>62</w:t>
      </w:r>
      <w:r w:rsidRPr="008C508D">
        <w:rPr>
          <w:color w:val="FF0000"/>
          <w:u w:val="single"/>
        </w:rPr>
        <w:t>.</w:t>
      </w:r>
      <w:r w:rsidR="00A53ED6">
        <w:rPr>
          <w:color w:val="FF0000"/>
          <w:u w:val="single"/>
        </w:rPr>
        <w:t>8</w:t>
      </w:r>
      <w:r w:rsidRPr="008C508D">
        <w:rPr>
          <w:color w:val="FF0000"/>
          <w:u w:val="single"/>
        </w:rPr>
        <w:t xml:space="preserve"> NMAC. The completed renewal application must be post-marked on or before July 1, of the renewal year.</w:t>
      </w:r>
    </w:p>
    <w:p w:rsidR="00656C21" w:rsidRPr="008C508D" w:rsidRDefault="00656C21">
      <w:pPr>
        <w:rPr>
          <w:color w:val="FF0000"/>
          <w:u w:val="single"/>
        </w:rPr>
      </w:pPr>
      <w:r w:rsidRPr="008C508D">
        <w:rPr>
          <w:color w:val="FF0000"/>
          <w:u w:val="single"/>
        </w:rPr>
        <w:t>[</w:t>
      </w:r>
      <w:r w:rsidR="008C508D"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8C508D" w:rsidRPr="008C508D">
        <w:rPr>
          <w:b/>
          <w:color w:val="FF0000"/>
          <w:u w:val="single"/>
        </w:rPr>
        <w:t>63</w:t>
      </w:r>
      <w:r w:rsidRPr="008C508D">
        <w:rPr>
          <w:b/>
          <w:color w:val="FF0000"/>
          <w:u w:val="single"/>
        </w:rPr>
        <w:t>.11</w:t>
      </w:r>
      <w:r w:rsidRPr="008C508D">
        <w:rPr>
          <w:b/>
          <w:color w:val="FF0000"/>
          <w:u w:val="single"/>
        </w:rPr>
        <w:tab/>
        <w:t>LICENSEE RESPONSIBILITY:</w:t>
      </w:r>
      <w:r w:rsidRPr="008C508D">
        <w:rPr>
          <w:color w:val="FF0000"/>
          <w:u w:val="single"/>
        </w:rPr>
        <w:t xml:space="preserve">  The board assumes no responsibility for renewal applications not received by the licensee for any reason. It is the licensee’s responsibility to make timely request for the renewal form if one has not been received thirty days prior to license expiration. Incomplete renewal applications shall be returned to the licensee for completion and may result in the assessment of a late renewal fee as set forth in 16.5.</w:t>
      </w:r>
      <w:r w:rsidR="008B478F">
        <w:rPr>
          <w:color w:val="FF0000"/>
          <w:u w:val="single"/>
        </w:rPr>
        <w:t>60</w:t>
      </w:r>
      <w:r w:rsidRPr="008C508D">
        <w:rPr>
          <w:color w:val="FF0000"/>
          <w:u w:val="single"/>
        </w:rPr>
        <w:t>.8 NMAC.</w:t>
      </w:r>
    </w:p>
    <w:p w:rsidR="00656C21" w:rsidRPr="008C508D" w:rsidRDefault="00656C21">
      <w:pPr>
        <w:rPr>
          <w:color w:val="FF0000"/>
          <w:u w:val="single"/>
        </w:rPr>
      </w:pPr>
      <w:r w:rsidRPr="008C508D">
        <w:rPr>
          <w:color w:val="FF0000"/>
          <w:u w:val="single"/>
        </w:rPr>
        <w:t>[</w:t>
      </w:r>
      <w:r w:rsidR="008C508D"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8C508D" w:rsidRPr="008C508D">
        <w:rPr>
          <w:b/>
          <w:color w:val="FF0000"/>
          <w:u w:val="single"/>
        </w:rPr>
        <w:t>63</w:t>
      </w:r>
      <w:r w:rsidRPr="008C508D">
        <w:rPr>
          <w:b/>
          <w:color w:val="FF0000"/>
          <w:u w:val="single"/>
        </w:rPr>
        <w:t>.12</w:t>
      </w:r>
      <w:r w:rsidRPr="008C508D">
        <w:rPr>
          <w:b/>
          <w:color w:val="FF0000"/>
          <w:u w:val="single"/>
        </w:rPr>
        <w:tab/>
        <w:t>RENEWAL AFTER JUNE 30:</w:t>
      </w:r>
      <w:r w:rsidRPr="008C508D">
        <w:rPr>
          <w:color w:val="FF0000"/>
          <w:u w:val="single"/>
        </w:rPr>
        <w:t xml:space="preserve">  Renewal applications post-marked after July 1, and prior to August 1, of the renewal year must be accompanied by the completed renewal application with the required proof of completion of 45 hours of continuing education as set forth in 16.5.</w:t>
      </w:r>
      <w:r w:rsidR="008B478F">
        <w:rPr>
          <w:color w:val="FF0000"/>
          <w:u w:val="single"/>
        </w:rPr>
        <w:t>62</w:t>
      </w:r>
      <w:r w:rsidRPr="008C508D">
        <w:rPr>
          <w:color w:val="FF0000"/>
          <w:u w:val="single"/>
        </w:rPr>
        <w:t>.8 NMAC, along with the triennial renewal fee, impairment fee and the late fee as set forth in 16.5.</w:t>
      </w:r>
      <w:r w:rsidR="008B478F">
        <w:rPr>
          <w:color w:val="FF0000"/>
          <w:u w:val="single"/>
        </w:rPr>
        <w:t>60</w:t>
      </w:r>
      <w:r w:rsidRPr="008C508D">
        <w:rPr>
          <w:color w:val="FF0000"/>
          <w:u w:val="single"/>
        </w:rPr>
        <w:t>.8 NMAC.</w:t>
      </w:r>
    </w:p>
    <w:p w:rsidR="00656C21" w:rsidRPr="008C508D" w:rsidRDefault="00656C21">
      <w:pPr>
        <w:rPr>
          <w:color w:val="FF0000"/>
          <w:u w:val="single"/>
        </w:rPr>
      </w:pPr>
      <w:r w:rsidRPr="008C508D">
        <w:rPr>
          <w:color w:val="FF0000"/>
          <w:u w:val="single"/>
        </w:rPr>
        <w:t>[</w:t>
      </w:r>
      <w:r w:rsidR="008C508D"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8C508D" w:rsidRPr="008C508D">
        <w:rPr>
          <w:b/>
          <w:color w:val="FF0000"/>
          <w:u w:val="single"/>
        </w:rPr>
        <w:t>63</w:t>
      </w:r>
      <w:r w:rsidRPr="008C508D">
        <w:rPr>
          <w:b/>
          <w:color w:val="FF0000"/>
          <w:u w:val="single"/>
        </w:rPr>
        <w:t>.13</w:t>
      </w:r>
      <w:r w:rsidRPr="008C508D">
        <w:rPr>
          <w:b/>
          <w:color w:val="FF0000"/>
          <w:u w:val="single"/>
        </w:rPr>
        <w:tab/>
        <w:t>RENEWAL AFTER AUGUST 1 AND BEFORE SEPTEMBER 1:</w:t>
      </w:r>
      <w:r w:rsidRPr="008C508D">
        <w:rPr>
          <w:color w:val="FF0000"/>
          <w:u w:val="single"/>
        </w:rPr>
        <w:t xml:space="preserve">  Renewal applications post-marked on or after August 1, but before September 1, of the renewal year, must be accompanied by the completed </w:t>
      </w:r>
      <w:r w:rsidRPr="008C508D">
        <w:rPr>
          <w:color w:val="FF0000"/>
          <w:u w:val="single"/>
        </w:rPr>
        <w:lastRenderedPageBreak/>
        <w:t xml:space="preserve">renewal application with the required proof of completion of </w:t>
      </w:r>
      <w:r w:rsidR="008C508D" w:rsidRPr="008C508D">
        <w:rPr>
          <w:color w:val="FF0000"/>
          <w:u w:val="single"/>
        </w:rPr>
        <w:t>60</w:t>
      </w:r>
      <w:r w:rsidRPr="008C508D">
        <w:rPr>
          <w:color w:val="FF0000"/>
          <w:u w:val="single"/>
        </w:rPr>
        <w:t xml:space="preserve"> hours of continuing education as set forth in 16.5.</w:t>
      </w:r>
      <w:r w:rsidR="00030F66">
        <w:rPr>
          <w:color w:val="FF0000"/>
          <w:u w:val="single"/>
        </w:rPr>
        <w:t>62</w:t>
      </w:r>
      <w:r w:rsidRPr="008C508D">
        <w:rPr>
          <w:color w:val="FF0000"/>
          <w:u w:val="single"/>
        </w:rPr>
        <w:t>.8 NMAC, along with the triennial renewal fee, impairment fee, late fee and the cumulative late fee as set forth in 16.5.</w:t>
      </w:r>
      <w:r w:rsidR="00030F66">
        <w:rPr>
          <w:color w:val="FF0000"/>
          <w:u w:val="single"/>
        </w:rPr>
        <w:t>60</w:t>
      </w:r>
      <w:r w:rsidRPr="008C508D">
        <w:rPr>
          <w:color w:val="FF0000"/>
          <w:u w:val="single"/>
        </w:rPr>
        <w:t>.8 NMAC.</w:t>
      </w:r>
      <w:bookmarkStart w:id="0" w:name="_GoBack"/>
      <w:bookmarkEnd w:id="0"/>
    </w:p>
    <w:p w:rsidR="00656C21" w:rsidRPr="008C508D" w:rsidRDefault="00656C21">
      <w:pPr>
        <w:rPr>
          <w:color w:val="FF0000"/>
          <w:u w:val="single"/>
        </w:rPr>
      </w:pPr>
      <w:r w:rsidRPr="008C508D">
        <w:rPr>
          <w:color w:val="FF0000"/>
          <w:u w:val="single"/>
        </w:rPr>
        <w:t>[</w:t>
      </w:r>
      <w:r w:rsidR="008C508D" w:rsidRPr="008C508D">
        <w:rPr>
          <w:color w:val="FF0000"/>
          <w:u w:val="single"/>
        </w:rPr>
        <w:t>N, xx/xx/2020</w:t>
      </w:r>
      <w:r w:rsidRPr="008C508D">
        <w:rPr>
          <w:color w:val="FF0000"/>
          <w:u w:val="single"/>
        </w:rPr>
        <w:t>]</w:t>
      </w:r>
    </w:p>
    <w:p w:rsidR="00656C21" w:rsidRPr="008C508D" w:rsidRDefault="00656C21">
      <w:pPr>
        <w:rPr>
          <w:color w:val="FF0000"/>
          <w:u w:val="single"/>
        </w:rPr>
      </w:pPr>
    </w:p>
    <w:p w:rsidR="00656C21" w:rsidRPr="008C508D" w:rsidRDefault="00656C21">
      <w:pPr>
        <w:rPr>
          <w:color w:val="FF0000"/>
          <w:u w:val="single"/>
        </w:rPr>
      </w:pPr>
      <w:r w:rsidRPr="008C508D">
        <w:rPr>
          <w:b/>
          <w:color w:val="FF0000"/>
          <w:u w:val="single"/>
        </w:rPr>
        <w:t>16.5.</w:t>
      </w:r>
      <w:r w:rsidR="008C508D" w:rsidRPr="008C508D">
        <w:rPr>
          <w:b/>
          <w:color w:val="FF0000"/>
          <w:u w:val="single"/>
        </w:rPr>
        <w:t>63</w:t>
      </w:r>
      <w:r w:rsidRPr="008C508D">
        <w:rPr>
          <w:b/>
          <w:color w:val="FF0000"/>
          <w:u w:val="single"/>
        </w:rPr>
        <w:t>.14</w:t>
      </w:r>
      <w:r w:rsidRPr="008C508D">
        <w:rPr>
          <w:b/>
          <w:color w:val="FF0000"/>
          <w:u w:val="single"/>
        </w:rPr>
        <w:tab/>
        <w:t>RENEWAL APPLICATION UNDELIVERABLE:</w:t>
      </w:r>
      <w:r w:rsidRPr="008C508D">
        <w:rPr>
          <w:color w:val="FF0000"/>
          <w:u w:val="single"/>
        </w:rPr>
        <w:t xml:space="preserve">  If the notice of renewal is returned to the office and the licensee has not sent a change of address, the revocation order will be considered undeliverable and will not be mailed.</w:t>
      </w:r>
    </w:p>
    <w:p w:rsidR="00656C21" w:rsidRPr="008C508D" w:rsidRDefault="00656C21">
      <w:pPr>
        <w:rPr>
          <w:color w:val="FF0000"/>
          <w:u w:val="single"/>
        </w:rPr>
      </w:pPr>
      <w:r w:rsidRPr="008C508D">
        <w:rPr>
          <w:color w:val="FF0000"/>
          <w:u w:val="single"/>
        </w:rPr>
        <w:t>[</w:t>
      </w:r>
      <w:r w:rsidR="008C508D" w:rsidRPr="008C508D">
        <w:rPr>
          <w:color w:val="FF0000"/>
          <w:u w:val="single"/>
        </w:rPr>
        <w:t>N, xx/xx/2020</w:t>
      </w:r>
      <w:r w:rsidRPr="008C508D">
        <w:rPr>
          <w:color w:val="FF0000"/>
          <w:u w:val="single"/>
        </w:rPr>
        <w:t>]</w:t>
      </w:r>
    </w:p>
    <w:p w:rsidR="00656C21" w:rsidRPr="00656C21" w:rsidRDefault="00656C21"/>
    <w:p w:rsidR="008C508D" w:rsidRPr="000A7478" w:rsidRDefault="008C508D" w:rsidP="008C508D">
      <w:pPr>
        <w:rPr>
          <w:color w:val="FF0000"/>
          <w:u w:val="single"/>
        </w:rPr>
      </w:pPr>
      <w:r w:rsidRPr="000A7478">
        <w:rPr>
          <w:b/>
          <w:color w:val="FF0000"/>
          <w:u w:val="single"/>
        </w:rPr>
        <w:t>HISTORY OF 16.5.6</w:t>
      </w:r>
      <w:r w:rsidR="00E7150B">
        <w:rPr>
          <w:b/>
          <w:color w:val="FF0000"/>
          <w:u w:val="single"/>
        </w:rPr>
        <w:t>3</w:t>
      </w:r>
      <w:r w:rsidRPr="000A7478">
        <w:rPr>
          <w:b/>
          <w:color w:val="FF0000"/>
          <w:u w:val="single"/>
        </w:rPr>
        <w:t xml:space="preserve"> NMAC: [RESERVED]</w:t>
      </w:r>
    </w:p>
    <w:p w:rsidR="00656C21" w:rsidRDefault="00656C21" w:rsidP="008C508D"/>
    <w:sectPr w:rsidR="00656C21">
      <w:footerReference w:type="even" r:id="rId6"/>
      <w:footerReference w:type="default" r:id="rId7"/>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DF" w:rsidRDefault="00F87BDF">
      <w:r>
        <w:separator/>
      </w:r>
    </w:p>
  </w:endnote>
  <w:endnote w:type="continuationSeparator" w:id="0">
    <w:p w:rsidR="00F87BDF" w:rsidRDefault="00F8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21" w:rsidRDefault="00656C21">
    <w:pPr>
      <w:framePr w:wrap="around" w:vAnchor="text" w:hAnchor="margin" w:xAlign="right" w:y="1"/>
    </w:pPr>
    <w:r>
      <w:fldChar w:fldCharType="begin"/>
    </w:r>
    <w:r>
      <w:instrText xml:space="preserve">PAGE  </w:instrText>
    </w:r>
    <w:r>
      <w:fldChar w:fldCharType="end"/>
    </w:r>
  </w:p>
  <w:p w:rsidR="00656C21" w:rsidRDefault="00656C2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21" w:rsidRDefault="00656C21">
    <w:pPr>
      <w:framePr w:wrap="around" w:vAnchor="text" w:hAnchor="margin" w:xAlign="right" w:y="1"/>
    </w:pPr>
    <w:r>
      <w:fldChar w:fldCharType="begin"/>
    </w:r>
    <w:r>
      <w:instrText xml:space="preserve">PAGE  </w:instrText>
    </w:r>
    <w:r>
      <w:fldChar w:fldCharType="separate"/>
    </w:r>
    <w:r w:rsidR="00030F66">
      <w:t>2</w:t>
    </w:r>
    <w:r>
      <w:fldChar w:fldCharType="end"/>
    </w:r>
  </w:p>
  <w:p w:rsidR="00656C21" w:rsidRDefault="008C508D">
    <w:r>
      <w:t>16.5.63</w:t>
    </w:r>
    <w:r w:rsidR="00656C21">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DF" w:rsidRDefault="00F87BDF">
      <w:r>
        <w:separator/>
      </w:r>
    </w:p>
  </w:footnote>
  <w:footnote w:type="continuationSeparator" w:id="0">
    <w:p w:rsidR="00F87BDF" w:rsidRDefault="00F87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21"/>
    <w:rsid w:val="00002BB4"/>
    <w:rsid w:val="00030F66"/>
    <w:rsid w:val="00265F26"/>
    <w:rsid w:val="00655456"/>
    <w:rsid w:val="00656C21"/>
    <w:rsid w:val="008B478F"/>
    <w:rsid w:val="008C508D"/>
    <w:rsid w:val="008D6453"/>
    <w:rsid w:val="00A53ED6"/>
    <w:rsid w:val="00A56FC9"/>
    <w:rsid w:val="00C50771"/>
    <w:rsid w:val="00E7150B"/>
    <w:rsid w:val="00F8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55F82-D589-435F-B31F-C3C6DA0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08D"/>
    <w:pPr>
      <w:tabs>
        <w:tab w:val="center" w:pos="4680"/>
        <w:tab w:val="right" w:pos="9360"/>
      </w:tabs>
    </w:pPr>
  </w:style>
  <w:style w:type="character" w:customStyle="1" w:styleId="HeaderChar">
    <w:name w:val="Header Char"/>
    <w:basedOn w:val="DefaultParagraphFont"/>
    <w:link w:val="Header"/>
    <w:rsid w:val="008C508D"/>
    <w:rPr>
      <w:rFonts w:ascii="Times New Roman" w:hAnsi="Times New Roman"/>
      <w:noProof/>
      <w:color w:val="000000"/>
    </w:rPr>
  </w:style>
  <w:style w:type="paragraph" w:styleId="Footer">
    <w:name w:val="footer"/>
    <w:basedOn w:val="Normal"/>
    <w:link w:val="FooterChar"/>
    <w:unhideWhenUsed/>
    <w:rsid w:val="008C508D"/>
    <w:pPr>
      <w:tabs>
        <w:tab w:val="center" w:pos="4680"/>
        <w:tab w:val="right" w:pos="9360"/>
      </w:tabs>
    </w:pPr>
  </w:style>
  <w:style w:type="character" w:customStyle="1" w:styleId="FooterChar">
    <w:name w:val="Footer Char"/>
    <w:basedOn w:val="DefaultParagraphFont"/>
    <w:link w:val="Footer"/>
    <w:rsid w:val="008C508D"/>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499</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16.5.24 NMAC</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16.5.24 NMAC</dc:title>
  <dc:creator>plujan</dc:creator>
  <cp:lastModifiedBy>Roberta Perea</cp:lastModifiedBy>
  <cp:revision>8</cp:revision>
  <cp:lastPrinted>2005-12-01T21:04:00Z</cp:lastPrinted>
  <dcterms:created xsi:type="dcterms:W3CDTF">2020-01-08T18:57:00Z</dcterms:created>
  <dcterms:modified xsi:type="dcterms:W3CDTF">2020-01-14T18:22:00Z</dcterms:modified>
</cp:coreProperties>
</file>