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F47D9" w14:textId="77777777" w:rsidR="00D546A1" w:rsidRPr="000A7478" w:rsidRDefault="00D546A1" w:rsidP="0017184F">
      <w:pPr>
        <w:rPr>
          <w:b/>
          <w:bCs/>
          <w:color w:val="FF0000"/>
          <w:u w:val="single"/>
        </w:rPr>
      </w:pPr>
      <w:r w:rsidRPr="000A7478">
        <w:rPr>
          <w:b/>
          <w:bCs/>
          <w:color w:val="FF0000"/>
          <w:u w:val="single"/>
        </w:rPr>
        <w:t>TITLE 16</w:t>
      </w:r>
      <w:r w:rsidRPr="000A7478">
        <w:rPr>
          <w:b/>
          <w:bCs/>
          <w:color w:val="FF0000"/>
          <w:u w:val="single"/>
        </w:rPr>
        <w:tab/>
        <w:t>OCCUPATIONAL AND PROFESSIONAL LICENSING</w:t>
      </w:r>
    </w:p>
    <w:p w14:paraId="03D40064" w14:textId="77777777" w:rsidR="00D546A1" w:rsidRPr="000A7478" w:rsidRDefault="00D546A1" w:rsidP="0017184F">
      <w:pPr>
        <w:rPr>
          <w:b/>
          <w:bCs/>
          <w:color w:val="FF0000"/>
          <w:u w:val="single"/>
        </w:rPr>
      </w:pPr>
      <w:r w:rsidRPr="000A7478">
        <w:rPr>
          <w:b/>
          <w:bCs/>
          <w:color w:val="FF0000"/>
          <w:u w:val="single"/>
        </w:rPr>
        <w:t>CHAPTER 5</w:t>
      </w:r>
      <w:r w:rsidRPr="000A7478">
        <w:rPr>
          <w:b/>
          <w:bCs/>
          <w:color w:val="FF0000"/>
          <w:u w:val="single"/>
        </w:rPr>
        <w:tab/>
        <w:t>DENTISTRY (DENTISTS, DENTAL HYGIENISTS, ETC.)</w:t>
      </w:r>
    </w:p>
    <w:p w14:paraId="771FA469" w14:textId="77777777" w:rsidR="00D546A1" w:rsidRPr="000A7478" w:rsidRDefault="00D546A1" w:rsidP="0017184F">
      <w:pPr>
        <w:rPr>
          <w:color w:val="FF0000"/>
          <w:u w:val="single"/>
        </w:rPr>
      </w:pPr>
      <w:r w:rsidRPr="000A7478">
        <w:rPr>
          <w:b/>
          <w:bCs/>
          <w:color w:val="FF0000"/>
          <w:u w:val="single"/>
        </w:rPr>
        <w:t xml:space="preserve">PART </w:t>
      </w:r>
      <w:r w:rsidR="00B8474A" w:rsidRPr="000A7478">
        <w:rPr>
          <w:b/>
          <w:bCs/>
          <w:color w:val="FF0000"/>
          <w:u w:val="single"/>
        </w:rPr>
        <w:t>62</w:t>
      </w:r>
      <w:r w:rsidRPr="000A7478">
        <w:rPr>
          <w:b/>
          <w:bCs/>
          <w:color w:val="FF0000"/>
          <w:u w:val="single"/>
        </w:rPr>
        <w:tab/>
        <w:t xml:space="preserve">DENTAL </w:t>
      </w:r>
      <w:r w:rsidR="00B8474A" w:rsidRPr="000A7478">
        <w:rPr>
          <w:b/>
          <w:bCs/>
          <w:color w:val="FF0000"/>
          <w:u w:val="single"/>
        </w:rPr>
        <w:t>THERAPISTS</w:t>
      </w:r>
      <w:r w:rsidRPr="000A7478">
        <w:rPr>
          <w:b/>
          <w:bCs/>
          <w:color w:val="FF0000"/>
          <w:u w:val="single"/>
        </w:rPr>
        <w:t>, CONTINUING EDUCATION REQUIREMENTS</w:t>
      </w:r>
    </w:p>
    <w:p w14:paraId="13F3572B" w14:textId="77777777" w:rsidR="00D546A1" w:rsidRPr="000A7478" w:rsidRDefault="00D546A1" w:rsidP="0017184F">
      <w:pPr>
        <w:rPr>
          <w:color w:val="FF0000"/>
          <w:u w:val="single"/>
        </w:rPr>
      </w:pPr>
    </w:p>
    <w:p w14:paraId="7963CC62" w14:textId="77777777" w:rsidR="00D546A1" w:rsidRPr="000A7478" w:rsidRDefault="00D546A1" w:rsidP="0017184F">
      <w:pPr>
        <w:rPr>
          <w:color w:val="FF0000"/>
          <w:u w:val="single"/>
        </w:rPr>
      </w:pPr>
      <w:r w:rsidRPr="000A7478">
        <w:rPr>
          <w:b/>
          <w:bCs/>
          <w:color w:val="FF0000"/>
          <w:u w:val="single"/>
        </w:rPr>
        <w:t>16.5.</w:t>
      </w:r>
      <w:r w:rsidR="005C2E24" w:rsidRPr="000A7478">
        <w:rPr>
          <w:b/>
          <w:bCs/>
          <w:color w:val="FF0000"/>
          <w:u w:val="single"/>
        </w:rPr>
        <w:t>62</w:t>
      </w:r>
      <w:r w:rsidRPr="000A7478">
        <w:rPr>
          <w:b/>
          <w:bCs/>
          <w:color w:val="FF0000"/>
          <w:u w:val="single"/>
        </w:rPr>
        <w:t>.1</w:t>
      </w:r>
      <w:r w:rsidRPr="000A7478">
        <w:rPr>
          <w:b/>
          <w:bCs/>
          <w:color w:val="FF0000"/>
          <w:u w:val="single"/>
        </w:rPr>
        <w:tab/>
        <w:t>ISSUING AGENCY:</w:t>
      </w:r>
      <w:r w:rsidRPr="000A7478">
        <w:rPr>
          <w:color w:val="FF0000"/>
          <w:u w:val="single"/>
        </w:rPr>
        <w:t xml:space="preserve">  New Mexico Board of Dental Health Care.</w:t>
      </w:r>
    </w:p>
    <w:p w14:paraId="04A4BB8C" w14:textId="77777777" w:rsidR="00D546A1" w:rsidRPr="00773D13" w:rsidRDefault="00773D13" w:rsidP="0017184F">
      <w:pPr>
        <w:rPr>
          <w:color w:val="FF0000"/>
        </w:rPr>
      </w:pPr>
      <w:r w:rsidRPr="00773D13">
        <w:rPr>
          <w:color w:val="FF0000"/>
        </w:rPr>
        <w:t>[16.5.62</w:t>
      </w:r>
      <w:r>
        <w:rPr>
          <w:color w:val="FF0000"/>
        </w:rPr>
        <w:t>.1</w:t>
      </w:r>
      <w:r w:rsidRPr="00773D13">
        <w:rPr>
          <w:color w:val="FF0000"/>
        </w:rPr>
        <w:t xml:space="preserve"> NMAC - N, xx/xx/2020]</w:t>
      </w:r>
    </w:p>
    <w:p w14:paraId="3EBBABB9" w14:textId="77777777" w:rsidR="00D546A1" w:rsidRPr="000A7478" w:rsidRDefault="00D546A1" w:rsidP="0017184F">
      <w:pPr>
        <w:rPr>
          <w:color w:val="FF0000"/>
          <w:u w:val="single"/>
        </w:rPr>
      </w:pPr>
    </w:p>
    <w:p w14:paraId="40B7A515"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.2</w:t>
      </w:r>
      <w:r w:rsidRPr="000A7478">
        <w:rPr>
          <w:b/>
          <w:color w:val="FF0000"/>
          <w:u w:val="single"/>
        </w:rPr>
        <w:tab/>
        <w:t>SCOPE:</w:t>
      </w:r>
      <w:r w:rsidRPr="000A7478">
        <w:rPr>
          <w:color w:val="FF0000"/>
          <w:u w:val="single"/>
        </w:rPr>
        <w:t xml:space="preserve">  The provisions of Part </w:t>
      </w:r>
      <w:r w:rsidR="00B8474A" w:rsidRPr="000A7478">
        <w:rPr>
          <w:color w:val="FF0000"/>
          <w:u w:val="single"/>
        </w:rPr>
        <w:t>62</w:t>
      </w:r>
      <w:r w:rsidRPr="000A7478">
        <w:rPr>
          <w:color w:val="FF0000"/>
          <w:u w:val="single"/>
        </w:rPr>
        <w:t xml:space="preserve"> of Chapter 5 apply to all licensed dental </w:t>
      </w:r>
      <w:r w:rsidR="00B8474A" w:rsidRPr="000A7478">
        <w:rPr>
          <w:color w:val="FF0000"/>
          <w:u w:val="single"/>
        </w:rPr>
        <w:t>therapists</w:t>
      </w:r>
      <w:r w:rsidRPr="000A7478">
        <w:rPr>
          <w:color w:val="FF0000"/>
          <w:u w:val="single"/>
        </w:rPr>
        <w:t xml:space="preserve"> who are applying to renew their license.</w:t>
      </w:r>
    </w:p>
    <w:p w14:paraId="6044FE67" w14:textId="77777777" w:rsidR="00D546A1" w:rsidRPr="00773D13" w:rsidRDefault="00773D13" w:rsidP="0017184F">
      <w:pPr>
        <w:rPr>
          <w:color w:val="FF0000"/>
        </w:rPr>
      </w:pPr>
      <w:r w:rsidRPr="00773D13">
        <w:rPr>
          <w:color w:val="FF0000"/>
        </w:rPr>
        <w:t>[16.5.62</w:t>
      </w:r>
      <w:r>
        <w:rPr>
          <w:color w:val="FF0000"/>
        </w:rPr>
        <w:t>.2</w:t>
      </w:r>
      <w:r w:rsidRPr="00773D13">
        <w:rPr>
          <w:color w:val="FF0000"/>
        </w:rPr>
        <w:t xml:space="preserve"> NMAC - N, xx/xx/2020]</w:t>
      </w:r>
    </w:p>
    <w:p w14:paraId="51E0A536" w14:textId="77777777" w:rsidR="00D546A1" w:rsidRPr="000A7478" w:rsidRDefault="00D546A1" w:rsidP="0017184F">
      <w:pPr>
        <w:rPr>
          <w:color w:val="FF0000"/>
          <w:u w:val="single"/>
        </w:rPr>
      </w:pPr>
    </w:p>
    <w:p w14:paraId="322EE2C2"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.3</w:t>
      </w:r>
      <w:r w:rsidRPr="000A7478">
        <w:rPr>
          <w:b/>
          <w:color w:val="FF0000"/>
          <w:u w:val="single"/>
        </w:rPr>
        <w:tab/>
        <w:t>STATUTORY AUTHORITY:</w:t>
      </w:r>
      <w:r w:rsidRPr="000A7478">
        <w:rPr>
          <w:color w:val="FF0000"/>
          <w:u w:val="single"/>
        </w:rPr>
        <w:t xml:space="preserve">  Part </w:t>
      </w:r>
      <w:r w:rsidR="005C2E24" w:rsidRPr="000A7478">
        <w:rPr>
          <w:color w:val="FF0000"/>
          <w:u w:val="single"/>
        </w:rPr>
        <w:t>62</w:t>
      </w:r>
      <w:r w:rsidRPr="000A7478">
        <w:rPr>
          <w:color w:val="FF0000"/>
          <w:u w:val="single"/>
        </w:rPr>
        <w:t xml:space="preserve"> of Chapter 5 is promulgated pursuant to the Dental Health Care Act, Section 61-5A-10 NMSA 1978.</w:t>
      </w:r>
    </w:p>
    <w:p w14:paraId="4BBDF3A8" w14:textId="77777777" w:rsidR="00D546A1" w:rsidRPr="00773D13" w:rsidRDefault="00773D13" w:rsidP="0017184F">
      <w:pPr>
        <w:rPr>
          <w:color w:val="FF0000"/>
        </w:rPr>
      </w:pPr>
      <w:r w:rsidRPr="00773D13">
        <w:rPr>
          <w:color w:val="FF0000"/>
        </w:rPr>
        <w:t>[16.5.62.3 NMAC - N, xx/xx/2020]</w:t>
      </w:r>
    </w:p>
    <w:p w14:paraId="5139634D" w14:textId="77777777" w:rsidR="00D546A1" w:rsidRPr="000A7478" w:rsidRDefault="00D546A1" w:rsidP="0017184F">
      <w:pPr>
        <w:rPr>
          <w:color w:val="FF0000"/>
          <w:u w:val="single"/>
        </w:rPr>
      </w:pPr>
    </w:p>
    <w:p w14:paraId="21A350B3"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.4</w:t>
      </w:r>
      <w:r w:rsidRPr="000A7478">
        <w:rPr>
          <w:b/>
          <w:color w:val="FF0000"/>
          <w:u w:val="single"/>
        </w:rPr>
        <w:tab/>
        <w:t>DURATION:</w:t>
      </w:r>
      <w:r w:rsidRPr="000A7478">
        <w:rPr>
          <w:color w:val="FF0000"/>
          <w:u w:val="single"/>
        </w:rPr>
        <w:t xml:space="preserve">  Permanent</w:t>
      </w:r>
      <w:r w:rsidR="00A3427D" w:rsidRPr="000A7478">
        <w:rPr>
          <w:color w:val="FF0000"/>
          <w:u w:val="single"/>
        </w:rPr>
        <w:t>.</w:t>
      </w:r>
    </w:p>
    <w:p w14:paraId="115BA0B2" w14:textId="77777777" w:rsidR="00D546A1" w:rsidRPr="00773D13" w:rsidRDefault="00773D13" w:rsidP="0017184F">
      <w:pPr>
        <w:rPr>
          <w:color w:val="FF0000"/>
        </w:rPr>
      </w:pPr>
      <w:r w:rsidRPr="00773D13">
        <w:rPr>
          <w:color w:val="FF0000"/>
        </w:rPr>
        <w:t>[16.5.62.4 NMAC - N, xx/xx/2020]</w:t>
      </w:r>
    </w:p>
    <w:p w14:paraId="033092F3" w14:textId="77777777" w:rsidR="00D546A1" w:rsidRPr="000A7478" w:rsidRDefault="00D546A1" w:rsidP="0017184F">
      <w:pPr>
        <w:rPr>
          <w:color w:val="FF0000"/>
          <w:u w:val="single"/>
        </w:rPr>
      </w:pPr>
    </w:p>
    <w:p w14:paraId="79823649"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.5</w:t>
      </w:r>
      <w:r w:rsidRPr="000A7478">
        <w:rPr>
          <w:b/>
          <w:color w:val="FF0000"/>
          <w:u w:val="single"/>
        </w:rPr>
        <w:tab/>
        <w:t>EFFECTIVE DATE:</w:t>
      </w:r>
      <w:r w:rsidRPr="000A7478">
        <w:rPr>
          <w:color w:val="FF0000"/>
          <w:u w:val="single"/>
        </w:rPr>
        <w:t xml:space="preserve">  </w:t>
      </w:r>
      <w:r w:rsidR="005C2E24" w:rsidRPr="000A7478">
        <w:rPr>
          <w:color w:val="FF0000"/>
          <w:u w:val="single"/>
        </w:rPr>
        <w:t>xx/xx/2020</w:t>
      </w:r>
      <w:r w:rsidRPr="000A7478">
        <w:rPr>
          <w:color w:val="FF0000"/>
          <w:u w:val="single"/>
        </w:rPr>
        <w:t>, unless a later date is cited at the end of a section.</w:t>
      </w:r>
    </w:p>
    <w:p w14:paraId="13698FB4" w14:textId="77777777" w:rsidR="00D546A1" w:rsidRPr="00773D13" w:rsidRDefault="00773D13" w:rsidP="0017184F">
      <w:pPr>
        <w:rPr>
          <w:color w:val="FF0000"/>
        </w:rPr>
      </w:pPr>
      <w:r w:rsidRPr="00773D13">
        <w:rPr>
          <w:color w:val="FF0000"/>
        </w:rPr>
        <w:t>[16.5.62</w:t>
      </w:r>
      <w:r>
        <w:rPr>
          <w:color w:val="FF0000"/>
        </w:rPr>
        <w:t>.5</w:t>
      </w:r>
      <w:r w:rsidRPr="00773D13">
        <w:rPr>
          <w:color w:val="FF0000"/>
        </w:rPr>
        <w:t xml:space="preserve"> NMAC - N, xx/xx/2020]</w:t>
      </w:r>
    </w:p>
    <w:p w14:paraId="53BA9646" w14:textId="77777777" w:rsidR="00D546A1" w:rsidRPr="000A7478" w:rsidRDefault="00D546A1" w:rsidP="0017184F">
      <w:pPr>
        <w:rPr>
          <w:color w:val="FF0000"/>
          <w:u w:val="single"/>
        </w:rPr>
      </w:pPr>
    </w:p>
    <w:p w14:paraId="3823E9E0"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.6</w:t>
      </w:r>
      <w:r w:rsidRPr="000A7478">
        <w:rPr>
          <w:b/>
          <w:color w:val="FF0000"/>
          <w:u w:val="single"/>
        </w:rPr>
        <w:tab/>
        <w:t>OBJECTIVE:</w:t>
      </w:r>
      <w:r w:rsidRPr="000A7478">
        <w:rPr>
          <w:color w:val="FF0000"/>
          <w:u w:val="single"/>
        </w:rPr>
        <w:t xml:space="preserve">  To establish criteria for continuing education for dental </w:t>
      </w:r>
      <w:r w:rsidR="005C2E24" w:rsidRPr="000A7478">
        <w:rPr>
          <w:color w:val="FF0000"/>
          <w:u w:val="single"/>
        </w:rPr>
        <w:t>therapists</w:t>
      </w:r>
      <w:r w:rsidRPr="000A7478">
        <w:rPr>
          <w:color w:val="FF0000"/>
          <w:u w:val="single"/>
        </w:rPr>
        <w:t xml:space="preserve"> licensed in New Mexico.</w:t>
      </w:r>
    </w:p>
    <w:p w14:paraId="54D0062C" w14:textId="77777777" w:rsidR="00D546A1" w:rsidRPr="00773D13" w:rsidRDefault="00773D13" w:rsidP="0017184F">
      <w:pPr>
        <w:rPr>
          <w:color w:val="FF0000"/>
        </w:rPr>
      </w:pPr>
      <w:r w:rsidRPr="00773D13">
        <w:rPr>
          <w:color w:val="FF0000"/>
        </w:rPr>
        <w:t>[16.5.62.6 NMAC - N, xx/xx/2020]</w:t>
      </w:r>
    </w:p>
    <w:p w14:paraId="4B89B0FB" w14:textId="77777777" w:rsidR="00D546A1" w:rsidRPr="000A7478" w:rsidRDefault="00D546A1" w:rsidP="0017184F">
      <w:pPr>
        <w:rPr>
          <w:color w:val="FF0000"/>
          <w:u w:val="single"/>
        </w:rPr>
      </w:pPr>
    </w:p>
    <w:p w14:paraId="7C5775B5" w14:textId="77777777" w:rsidR="00D546A1" w:rsidRPr="000A7478" w:rsidRDefault="00D546A1" w:rsidP="0017184F">
      <w:pPr>
        <w:rPr>
          <w:color w:val="FF0000"/>
          <w:u w:val="single"/>
        </w:rPr>
      </w:pPr>
      <w:r w:rsidRPr="000A7478">
        <w:rPr>
          <w:b/>
          <w:color w:val="FF0000"/>
          <w:u w:val="single"/>
        </w:rPr>
        <w:t>16.5.</w:t>
      </w:r>
      <w:r w:rsidR="005C2E24" w:rsidRPr="000A7478">
        <w:rPr>
          <w:b/>
          <w:color w:val="FF0000"/>
          <w:u w:val="single"/>
        </w:rPr>
        <w:t>62</w:t>
      </w:r>
      <w:r w:rsidRPr="000A7478">
        <w:rPr>
          <w:b/>
          <w:color w:val="FF0000"/>
          <w:u w:val="single"/>
        </w:rPr>
        <w:t>.7</w:t>
      </w:r>
      <w:r w:rsidRPr="000A7478">
        <w:rPr>
          <w:b/>
          <w:color w:val="FF0000"/>
          <w:u w:val="single"/>
        </w:rPr>
        <w:tab/>
        <w:t>DEFINITIONS:</w:t>
      </w:r>
      <w:r w:rsidRPr="000A7478">
        <w:rPr>
          <w:color w:val="FF0000"/>
          <w:u w:val="single"/>
        </w:rPr>
        <w:t xml:space="preserve">  [</w:t>
      </w:r>
      <w:r w:rsidRPr="000A7478">
        <w:rPr>
          <w:b/>
          <w:color w:val="FF0000"/>
          <w:u w:val="single"/>
        </w:rPr>
        <w:t>RESERVED</w:t>
      </w:r>
      <w:r w:rsidRPr="000A7478">
        <w:rPr>
          <w:color w:val="FF0000"/>
          <w:u w:val="single"/>
        </w:rPr>
        <w:t>]</w:t>
      </w:r>
    </w:p>
    <w:p w14:paraId="424B8981" w14:textId="77777777" w:rsidR="00D546A1" w:rsidRPr="00773D13" w:rsidRDefault="00773D13" w:rsidP="0017184F">
      <w:pPr>
        <w:rPr>
          <w:color w:val="FF0000"/>
        </w:rPr>
      </w:pPr>
      <w:r w:rsidRPr="00773D13">
        <w:rPr>
          <w:color w:val="FF0000"/>
        </w:rPr>
        <w:t>[16.5.62.7 NMAC - N, xx/xx/2020]</w:t>
      </w:r>
    </w:p>
    <w:p w14:paraId="66E6F14D" w14:textId="77777777" w:rsidR="00D546A1" w:rsidRPr="000A7478" w:rsidRDefault="00D546A1" w:rsidP="0017184F">
      <w:pPr>
        <w:rPr>
          <w:color w:val="FF0000"/>
          <w:u w:val="single"/>
        </w:rPr>
      </w:pPr>
    </w:p>
    <w:p w14:paraId="44C41633" w14:textId="6432F2DD" w:rsidR="00544601" w:rsidRPr="000A7478" w:rsidRDefault="00544601" w:rsidP="00544601">
      <w:pPr>
        <w:rPr>
          <w:color w:val="FF0000"/>
          <w:u w:val="single"/>
        </w:rPr>
      </w:pPr>
      <w:r w:rsidRPr="000A7478">
        <w:rPr>
          <w:b/>
          <w:color w:val="FF0000"/>
          <w:u w:val="single"/>
        </w:rPr>
        <w:t>16.5.</w:t>
      </w:r>
      <w:r w:rsidR="000D39B6" w:rsidRPr="000A7478">
        <w:rPr>
          <w:b/>
          <w:color w:val="FF0000"/>
          <w:u w:val="single"/>
        </w:rPr>
        <w:t>62</w:t>
      </w:r>
      <w:r w:rsidRPr="000A7478">
        <w:rPr>
          <w:b/>
          <w:color w:val="FF0000"/>
          <w:u w:val="single"/>
        </w:rPr>
        <w:t>.8</w:t>
      </w:r>
      <w:r w:rsidRPr="000A7478">
        <w:rPr>
          <w:b/>
          <w:color w:val="FF0000"/>
          <w:u w:val="single"/>
        </w:rPr>
        <w:tab/>
        <w:t>HOURS REQUIRED:</w:t>
      </w:r>
      <w:r w:rsidRPr="000A7478">
        <w:rPr>
          <w:color w:val="FF0000"/>
          <w:u w:val="single"/>
        </w:rPr>
        <w:t xml:space="preserve">  </w:t>
      </w:r>
      <w:r w:rsidR="000A777F">
        <w:rPr>
          <w:color w:val="FF0000"/>
          <w:u w:val="single"/>
        </w:rPr>
        <w:t>15</w:t>
      </w:r>
      <w:r w:rsidRPr="000A7478">
        <w:rPr>
          <w:color w:val="FF0000"/>
          <w:u w:val="single"/>
        </w:rPr>
        <w:t xml:space="preserve"> hours of continuing education</w:t>
      </w:r>
      <w:r w:rsidR="000D39B6" w:rsidRPr="000A7478">
        <w:rPr>
          <w:color w:val="FF0000"/>
          <w:u w:val="single"/>
        </w:rPr>
        <w:t xml:space="preserve"> in addition to the 45 hours required for the dental hygiene license</w:t>
      </w:r>
      <w:r w:rsidRPr="000A7478">
        <w:rPr>
          <w:color w:val="FF0000"/>
          <w:u w:val="single"/>
        </w:rPr>
        <w:t xml:space="preserve">, a maximum of </w:t>
      </w:r>
      <w:r w:rsidR="000A777F">
        <w:rPr>
          <w:color w:val="FF0000"/>
          <w:u w:val="single"/>
        </w:rPr>
        <w:t xml:space="preserve">fifty percent </w:t>
      </w:r>
      <w:r w:rsidR="000D39B6" w:rsidRPr="000A7478">
        <w:rPr>
          <w:color w:val="FF0000"/>
          <w:u w:val="single"/>
        </w:rPr>
        <w:t xml:space="preserve">of the required 15 hours </w:t>
      </w:r>
      <w:r w:rsidRPr="000A7478">
        <w:rPr>
          <w:color w:val="FF0000"/>
          <w:u w:val="single"/>
        </w:rPr>
        <w:t xml:space="preserve">can be on-line, webinars or self-study are required during each triennial renewal cycle as defined in 16.5.1 NMAC.  Continuing education received after submission of renewal materials but prior to actual expiration date may be used for the requirements of the next renewal cycle.  Continuing education requirements are pro-rated at </w:t>
      </w:r>
      <w:r w:rsidR="000D39B6" w:rsidRPr="000A7478">
        <w:rPr>
          <w:color w:val="FF0000"/>
          <w:u w:val="single"/>
        </w:rPr>
        <w:t>20</w:t>
      </w:r>
      <w:r w:rsidRPr="000A7478">
        <w:rPr>
          <w:color w:val="FF0000"/>
          <w:u w:val="single"/>
        </w:rPr>
        <w:t xml:space="preserve"> hours per full year of the initial licensing period. </w:t>
      </w:r>
      <w:r w:rsidR="00773D13">
        <w:rPr>
          <w:color w:val="FF0000"/>
          <w:u w:val="single"/>
        </w:rPr>
        <w:t xml:space="preserve"> </w:t>
      </w:r>
      <w:r w:rsidRPr="000A7478">
        <w:rPr>
          <w:color w:val="FF0000"/>
          <w:u w:val="single"/>
        </w:rPr>
        <w:t>Initial licenses issued for less than a full year do not require continuing education for the first renewal.</w:t>
      </w:r>
    </w:p>
    <w:p w14:paraId="31948CB4" w14:textId="77777777" w:rsidR="00544601" w:rsidRPr="00773D13" w:rsidRDefault="00773D13" w:rsidP="00544601">
      <w:pPr>
        <w:rPr>
          <w:color w:val="FF0000"/>
        </w:rPr>
      </w:pPr>
      <w:r w:rsidRPr="00773D13">
        <w:rPr>
          <w:color w:val="FF0000"/>
        </w:rPr>
        <w:t>[16.5.62.8 NMAC - N, xx/xx/2020]</w:t>
      </w:r>
    </w:p>
    <w:p w14:paraId="2AE697A1" w14:textId="77777777" w:rsidR="00544601" w:rsidRPr="000A7478" w:rsidRDefault="00544601" w:rsidP="00544601">
      <w:pPr>
        <w:rPr>
          <w:color w:val="FF0000"/>
          <w:u w:val="single"/>
        </w:rPr>
      </w:pPr>
    </w:p>
    <w:p w14:paraId="6B53C4D7" w14:textId="416DE584" w:rsidR="000D39B6" w:rsidRPr="000A7478" w:rsidRDefault="00544601" w:rsidP="00544601">
      <w:pPr>
        <w:rPr>
          <w:color w:val="FF0000"/>
          <w:u w:val="single"/>
        </w:rPr>
      </w:pPr>
      <w:r w:rsidRPr="000A7478">
        <w:rPr>
          <w:b/>
          <w:color w:val="FF0000"/>
          <w:u w:val="single"/>
        </w:rPr>
        <w:t>16.5.</w:t>
      </w:r>
      <w:r w:rsidR="000D39B6" w:rsidRPr="000A7478">
        <w:rPr>
          <w:b/>
          <w:color w:val="FF0000"/>
          <w:u w:val="single"/>
        </w:rPr>
        <w:t>62</w:t>
      </w:r>
      <w:r w:rsidRPr="000A7478">
        <w:rPr>
          <w:b/>
          <w:color w:val="FF0000"/>
          <w:u w:val="single"/>
        </w:rPr>
        <w:t>.9</w:t>
      </w:r>
      <w:r w:rsidRPr="000A7478">
        <w:rPr>
          <w:b/>
          <w:color w:val="FF0000"/>
          <w:u w:val="single"/>
        </w:rPr>
        <w:tab/>
        <w:t>COURSES REQUIRED:</w:t>
      </w:r>
      <w:r w:rsidRPr="000A7478">
        <w:rPr>
          <w:color w:val="FF0000"/>
          <w:u w:val="single"/>
        </w:rPr>
        <w:t xml:space="preserve">  </w:t>
      </w:r>
      <w:bookmarkStart w:id="0" w:name="_GoBack"/>
      <w:bookmarkEnd w:id="0"/>
      <w:r w:rsidR="000A777F">
        <w:rPr>
          <w:color w:val="FF0000"/>
          <w:u w:val="single"/>
        </w:rPr>
        <w:t>15</w:t>
      </w:r>
      <w:r w:rsidR="000D39B6" w:rsidRPr="000A7478">
        <w:rPr>
          <w:color w:val="FF0000"/>
          <w:u w:val="single"/>
        </w:rPr>
        <w:t xml:space="preserve"> hours in the folliwng courses are required for dental therapist license renewal:</w:t>
      </w:r>
    </w:p>
    <w:p w14:paraId="07B365A5" w14:textId="77777777" w:rsidR="00544601" w:rsidRPr="000A7478" w:rsidRDefault="00544601" w:rsidP="00544601">
      <w:pPr>
        <w:rPr>
          <w:color w:val="FF0000"/>
          <w:u w:val="single"/>
        </w:rPr>
      </w:pPr>
      <w:r w:rsidRPr="000A7478">
        <w:rPr>
          <w:color w:val="FF0000"/>
          <w:u w:val="single"/>
        </w:rPr>
        <w:tab/>
      </w:r>
      <w:r w:rsidRPr="000A7478">
        <w:rPr>
          <w:b/>
          <w:color w:val="FF0000"/>
          <w:u w:val="single"/>
        </w:rPr>
        <w:t>A.</w:t>
      </w:r>
      <w:r w:rsidRPr="000A7478">
        <w:rPr>
          <w:color w:val="FF0000"/>
          <w:u w:val="single"/>
        </w:rPr>
        <w:tab/>
      </w:r>
      <w:r w:rsidR="000D39B6" w:rsidRPr="000A7478">
        <w:rPr>
          <w:color w:val="FF0000"/>
          <w:u w:val="single"/>
        </w:rPr>
        <w:t>dental materials and restorative technique.</w:t>
      </w:r>
    </w:p>
    <w:p w14:paraId="084F1009" w14:textId="77777777" w:rsidR="00544601" w:rsidRPr="000A7478" w:rsidRDefault="00544601" w:rsidP="00544601">
      <w:pPr>
        <w:rPr>
          <w:color w:val="FF0000"/>
          <w:u w:val="single"/>
        </w:rPr>
      </w:pPr>
      <w:r w:rsidRPr="000A7478">
        <w:rPr>
          <w:color w:val="FF0000"/>
          <w:u w:val="single"/>
        </w:rPr>
        <w:tab/>
      </w:r>
      <w:r w:rsidRPr="000A7478">
        <w:rPr>
          <w:b/>
          <w:color w:val="FF0000"/>
          <w:u w:val="single"/>
        </w:rPr>
        <w:t>B.</w:t>
      </w:r>
      <w:r w:rsidRPr="000A7478">
        <w:rPr>
          <w:color w:val="FF0000"/>
          <w:u w:val="single"/>
        </w:rPr>
        <w:tab/>
      </w:r>
      <w:r w:rsidR="000D39B6" w:rsidRPr="000A7478">
        <w:rPr>
          <w:color w:val="FF0000"/>
          <w:u w:val="single"/>
        </w:rPr>
        <w:t>palliative care.</w:t>
      </w:r>
    </w:p>
    <w:p w14:paraId="5C26D95F" w14:textId="77777777" w:rsidR="000D39B6" w:rsidRPr="000A7478" w:rsidRDefault="000D39B6" w:rsidP="00544601">
      <w:pPr>
        <w:rPr>
          <w:color w:val="FF0000"/>
          <w:u w:val="single"/>
        </w:rPr>
      </w:pPr>
      <w:r w:rsidRPr="000A7478">
        <w:rPr>
          <w:color w:val="FF0000"/>
          <w:u w:val="single"/>
        </w:rPr>
        <w:tab/>
      </w:r>
      <w:r w:rsidRPr="000A7478">
        <w:rPr>
          <w:b/>
          <w:color w:val="FF0000"/>
          <w:u w:val="single"/>
        </w:rPr>
        <w:t>C.</w:t>
      </w:r>
      <w:r w:rsidRPr="000A7478">
        <w:rPr>
          <w:b/>
          <w:color w:val="FF0000"/>
          <w:u w:val="single"/>
        </w:rPr>
        <w:tab/>
      </w:r>
      <w:r w:rsidRPr="000A7478">
        <w:rPr>
          <w:color w:val="FF0000"/>
          <w:u w:val="single"/>
        </w:rPr>
        <w:t>pediatric dentistry.</w:t>
      </w:r>
    </w:p>
    <w:p w14:paraId="596E02E1" w14:textId="77777777" w:rsidR="00544601" w:rsidRPr="00773D13" w:rsidRDefault="00773D13" w:rsidP="00544601">
      <w:pPr>
        <w:rPr>
          <w:color w:val="FF0000"/>
        </w:rPr>
      </w:pPr>
      <w:r w:rsidRPr="00773D13">
        <w:rPr>
          <w:color w:val="FF0000"/>
        </w:rPr>
        <w:lastRenderedPageBreak/>
        <w:t>[16.5.62.9 NMAC - N, xx/xx/2020]</w:t>
      </w:r>
    </w:p>
    <w:p w14:paraId="6C7144C2" w14:textId="77777777" w:rsidR="00141A94" w:rsidRPr="000A7478" w:rsidRDefault="00141A94" w:rsidP="0017184F">
      <w:pPr>
        <w:rPr>
          <w:color w:val="FF0000"/>
          <w:u w:val="single"/>
        </w:rPr>
      </w:pPr>
    </w:p>
    <w:p w14:paraId="5067AA35" w14:textId="77777777" w:rsidR="00D546A1" w:rsidRPr="000A7478" w:rsidRDefault="00D546A1" w:rsidP="0017184F">
      <w:pPr>
        <w:rPr>
          <w:color w:val="FF0000"/>
          <w:u w:val="single"/>
        </w:rPr>
      </w:pPr>
      <w:r w:rsidRPr="000A7478">
        <w:rPr>
          <w:b/>
          <w:color w:val="FF0000"/>
          <w:u w:val="single"/>
        </w:rPr>
        <w:t>16.5.</w:t>
      </w:r>
      <w:r w:rsidR="000D39B6" w:rsidRPr="000A7478">
        <w:rPr>
          <w:b/>
          <w:color w:val="FF0000"/>
          <w:u w:val="single"/>
        </w:rPr>
        <w:t>62</w:t>
      </w:r>
      <w:r w:rsidRPr="000A7478">
        <w:rPr>
          <w:b/>
          <w:color w:val="FF0000"/>
          <w:u w:val="single"/>
        </w:rPr>
        <w:t>.10</w:t>
      </w:r>
      <w:r w:rsidRPr="000A7478">
        <w:rPr>
          <w:b/>
          <w:color w:val="FF0000"/>
          <w:u w:val="single"/>
        </w:rPr>
        <w:tab/>
        <w:t>VERIFICATION OF CONTINUING EDUCATION:</w:t>
      </w:r>
      <w:r w:rsidRPr="000A7478">
        <w:rPr>
          <w:color w:val="FF0000"/>
          <w:u w:val="single"/>
        </w:rPr>
        <w:t xml:space="preserve">  The </w:t>
      </w:r>
      <w:r w:rsidR="000D39B6" w:rsidRPr="000A7478">
        <w:rPr>
          <w:color w:val="FF0000"/>
          <w:u w:val="single"/>
        </w:rPr>
        <w:t xml:space="preserve">board </w:t>
      </w:r>
      <w:r w:rsidRPr="000A7478">
        <w:rPr>
          <w:color w:val="FF0000"/>
          <w:u w:val="single"/>
        </w:rPr>
        <w:t>will select renewal applications for verification of continuing education.  Audit requests will be included with the renewal notice and those selected individuals will be asked to submit proof of compliance with the continuing education requirements.</w:t>
      </w:r>
      <w:r w:rsidR="00773D13">
        <w:rPr>
          <w:color w:val="FF0000"/>
          <w:u w:val="single"/>
        </w:rPr>
        <w:t xml:space="preserve"> </w:t>
      </w:r>
      <w:r w:rsidRPr="000A7478">
        <w:rPr>
          <w:color w:val="FF0000"/>
          <w:u w:val="single"/>
        </w:rPr>
        <w:t xml:space="preserve"> Continuing education records may be audited by the </w:t>
      </w:r>
      <w:r w:rsidR="000D39B6" w:rsidRPr="000A7478">
        <w:rPr>
          <w:color w:val="FF0000"/>
          <w:u w:val="single"/>
        </w:rPr>
        <w:t>board</w:t>
      </w:r>
      <w:r w:rsidRPr="000A7478">
        <w:rPr>
          <w:color w:val="FF0000"/>
          <w:u w:val="single"/>
        </w:rPr>
        <w:t xml:space="preserve"> at any time.  The records identified in Subsection F of 16.5.1.15 NMAC are considered acceptable forms of documentation.  Continuing education records must be maintained for one year following the renewal cycle in which they are earned.</w:t>
      </w:r>
    </w:p>
    <w:p w14:paraId="33F9841A" w14:textId="77777777" w:rsidR="00D546A1" w:rsidRPr="00773D13" w:rsidRDefault="00773D13" w:rsidP="0017184F">
      <w:pPr>
        <w:rPr>
          <w:color w:val="FF0000"/>
        </w:rPr>
      </w:pPr>
      <w:r w:rsidRPr="00773D13">
        <w:rPr>
          <w:color w:val="FF0000"/>
        </w:rPr>
        <w:t>[16.5.62.10 NMAC - N, xx/xx/2020]</w:t>
      </w:r>
    </w:p>
    <w:p w14:paraId="064DB2EA" w14:textId="77777777" w:rsidR="00D546A1" w:rsidRPr="000A7478" w:rsidRDefault="00D546A1" w:rsidP="0017184F">
      <w:pPr>
        <w:rPr>
          <w:color w:val="FF0000"/>
          <w:u w:val="single"/>
        </w:rPr>
      </w:pPr>
    </w:p>
    <w:p w14:paraId="6DD569D6" w14:textId="77777777" w:rsidR="00544601" w:rsidRPr="000A7478" w:rsidRDefault="00544601" w:rsidP="00544601">
      <w:pPr>
        <w:rPr>
          <w:b/>
          <w:color w:val="FF0000"/>
          <w:u w:val="single"/>
        </w:rPr>
      </w:pPr>
      <w:r w:rsidRPr="000A7478">
        <w:rPr>
          <w:b/>
          <w:color w:val="FF0000"/>
          <w:u w:val="single"/>
        </w:rPr>
        <w:t>16.5.</w:t>
      </w:r>
      <w:r w:rsidR="004112B6" w:rsidRPr="000A7478">
        <w:rPr>
          <w:b/>
          <w:color w:val="FF0000"/>
          <w:u w:val="single"/>
        </w:rPr>
        <w:t>62</w:t>
      </w:r>
      <w:r w:rsidRPr="000A7478">
        <w:rPr>
          <w:b/>
          <w:color w:val="FF0000"/>
          <w:u w:val="single"/>
        </w:rPr>
        <w:t>.11</w:t>
      </w:r>
      <w:r w:rsidRPr="000A7478">
        <w:rPr>
          <w:b/>
          <w:color w:val="FF0000"/>
          <w:u w:val="single"/>
        </w:rPr>
        <w:tab/>
        <w:t>EMERGENCY DEFERRAL:</w:t>
      </w:r>
    </w:p>
    <w:p w14:paraId="2F4A24BD" w14:textId="77777777" w:rsidR="00544601" w:rsidRPr="000A7478" w:rsidRDefault="00544601" w:rsidP="00544601">
      <w:pPr>
        <w:rPr>
          <w:color w:val="FF0000"/>
          <w:u w:val="single"/>
        </w:rPr>
      </w:pPr>
      <w:r w:rsidRPr="000A7478">
        <w:rPr>
          <w:color w:val="FF0000"/>
          <w:u w:val="single"/>
        </w:rPr>
        <w:tab/>
      </w:r>
      <w:r w:rsidRPr="000A7478">
        <w:rPr>
          <w:b/>
          <w:color w:val="FF0000"/>
          <w:u w:val="single"/>
        </w:rPr>
        <w:t>A.</w:t>
      </w:r>
      <w:r w:rsidRPr="000A7478">
        <w:rPr>
          <w:color w:val="FF0000"/>
          <w:u w:val="single"/>
        </w:rPr>
        <w:tab/>
        <w:t xml:space="preserve">A licensee unable to fulfill the continuing education requirements may apply to the </w:t>
      </w:r>
      <w:r w:rsidR="000D39B6" w:rsidRPr="000A7478">
        <w:rPr>
          <w:color w:val="FF0000"/>
          <w:u w:val="single"/>
        </w:rPr>
        <w:t>board</w:t>
      </w:r>
      <w:r w:rsidRPr="000A7478">
        <w:rPr>
          <w:color w:val="FF0000"/>
          <w:u w:val="single"/>
        </w:rPr>
        <w:t xml:space="preserve"> for an emergency deferral of the requirements due to extenuating circumstances as defined in 16.5.1.7 NMAC.  Deferrals of up to four months may be granted by a designee of the </w:t>
      </w:r>
      <w:r w:rsidR="00DF4A1C">
        <w:rPr>
          <w:color w:val="FF0000"/>
          <w:u w:val="single"/>
        </w:rPr>
        <w:t>board</w:t>
      </w:r>
      <w:r w:rsidRPr="000A7478">
        <w:rPr>
          <w:color w:val="FF0000"/>
          <w:u w:val="single"/>
        </w:rPr>
        <w:t>.</w:t>
      </w:r>
    </w:p>
    <w:p w14:paraId="4A703303" w14:textId="77777777" w:rsidR="00544601" w:rsidRPr="000A7478" w:rsidRDefault="00544601" w:rsidP="00544601">
      <w:pPr>
        <w:rPr>
          <w:color w:val="FF0000"/>
          <w:u w:val="single"/>
        </w:rPr>
      </w:pPr>
      <w:r w:rsidRPr="000A7478">
        <w:rPr>
          <w:color w:val="FF0000"/>
          <w:u w:val="single"/>
        </w:rPr>
        <w:tab/>
      </w:r>
      <w:r w:rsidRPr="000A7478">
        <w:rPr>
          <w:b/>
          <w:color w:val="FF0000"/>
          <w:u w:val="single"/>
        </w:rPr>
        <w:t>B.</w:t>
      </w:r>
      <w:r w:rsidRPr="000A7478">
        <w:rPr>
          <w:color w:val="FF0000"/>
          <w:u w:val="single"/>
        </w:rPr>
        <w:tab/>
        <w:t>A licensee practicing or residing outside the United States shall not be required to fulfill the continuing education requirements for the period of the absence.</w:t>
      </w:r>
    </w:p>
    <w:p w14:paraId="4D61D773" w14:textId="77777777" w:rsidR="00544601" w:rsidRPr="000A7478" w:rsidRDefault="00A60A9F" w:rsidP="00544601">
      <w:pPr>
        <w:rPr>
          <w:color w:val="FF0000"/>
          <w:u w:val="single"/>
        </w:rPr>
      </w:pPr>
      <w:r w:rsidRPr="000A7478">
        <w:rPr>
          <w:color w:val="FF0000"/>
          <w:u w:val="single"/>
        </w:rPr>
        <w:tab/>
      </w:r>
      <w:r w:rsidRPr="000A7478">
        <w:rPr>
          <w:color w:val="FF0000"/>
          <w:u w:val="single"/>
        </w:rPr>
        <w:tab/>
      </w:r>
      <w:r w:rsidR="00544601" w:rsidRPr="000A7478">
        <w:rPr>
          <w:b/>
          <w:color w:val="FF0000"/>
          <w:u w:val="single"/>
        </w:rPr>
        <w:t>(1)</w:t>
      </w:r>
      <w:r w:rsidRPr="000A7478">
        <w:rPr>
          <w:color w:val="FF0000"/>
          <w:u w:val="single"/>
        </w:rPr>
        <w:tab/>
      </w:r>
      <w:r w:rsidR="00544601" w:rsidRPr="000A7478">
        <w:rPr>
          <w:color w:val="FF0000"/>
          <w:u w:val="single"/>
        </w:rPr>
        <w:t xml:space="preserve">The </w:t>
      </w:r>
      <w:r w:rsidR="000D39B6" w:rsidRPr="000A7478">
        <w:rPr>
          <w:color w:val="FF0000"/>
          <w:u w:val="single"/>
        </w:rPr>
        <w:t>board</w:t>
      </w:r>
      <w:r w:rsidR="00544601" w:rsidRPr="000A7478">
        <w:rPr>
          <w:color w:val="FF0000"/>
          <w:u w:val="single"/>
        </w:rPr>
        <w:t xml:space="preserve"> must be notified prior to license expiration that the licensee will be outside the US, including the period of the absence.</w:t>
      </w:r>
    </w:p>
    <w:p w14:paraId="3D933D0E" w14:textId="77777777" w:rsidR="00544601" w:rsidRPr="000A7478" w:rsidRDefault="00A60A9F" w:rsidP="00544601">
      <w:pPr>
        <w:rPr>
          <w:color w:val="FF0000"/>
          <w:u w:val="single"/>
        </w:rPr>
      </w:pPr>
      <w:r w:rsidRPr="000A7478">
        <w:rPr>
          <w:color w:val="FF0000"/>
          <w:u w:val="single"/>
        </w:rPr>
        <w:tab/>
      </w:r>
      <w:r w:rsidRPr="000A7478">
        <w:rPr>
          <w:color w:val="FF0000"/>
          <w:u w:val="single"/>
        </w:rPr>
        <w:tab/>
      </w:r>
      <w:r w:rsidR="00544601" w:rsidRPr="000A7478">
        <w:rPr>
          <w:b/>
          <w:color w:val="FF0000"/>
          <w:u w:val="single"/>
        </w:rPr>
        <w:t>(2)</w:t>
      </w:r>
      <w:r w:rsidRPr="000A7478">
        <w:rPr>
          <w:color w:val="FF0000"/>
          <w:u w:val="single"/>
        </w:rPr>
        <w:tab/>
      </w:r>
      <w:r w:rsidR="00544601" w:rsidRPr="000A7478">
        <w:rPr>
          <w:color w:val="FF0000"/>
          <w:u w:val="single"/>
        </w:rPr>
        <w:t>Upon return to the US, the licensee shall complete the continuing education required for the years of practice within the US during the renewal cycle, or apply for an emergency deferral.</w:t>
      </w:r>
    </w:p>
    <w:p w14:paraId="549A199A" w14:textId="77777777" w:rsidR="00544601" w:rsidRPr="00773D13" w:rsidRDefault="00773D13" w:rsidP="00544601">
      <w:pPr>
        <w:rPr>
          <w:color w:val="FF0000"/>
        </w:rPr>
      </w:pPr>
      <w:r w:rsidRPr="00773D13">
        <w:rPr>
          <w:color w:val="FF0000"/>
        </w:rPr>
        <w:t>[16.5.62.11 NMAC - N, xx/xx/2020]</w:t>
      </w:r>
    </w:p>
    <w:p w14:paraId="36D508C8" w14:textId="77777777" w:rsidR="00D546A1" w:rsidRPr="000A7478" w:rsidRDefault="00D546A1" w:rsidP="0017184F">
      <w:pPr>
        <w:rPr>
          <w:color w:val="FF0000"/>
          <w:u w:val="single"/>
        </w:rPr>
      </w:pPr>
    </w:p>
    <w:p w14:paraId="25BEA059" w14:textId="77777777" w:rsidR="004112B6" w:rsidRPr="00773D13" w:rsidRDefault="00D546A1" w:rsidP="0017184F">
      <w:pPr>
        <w:rPr>
          <w:color w:val="FF0000"/>
        </w:rPr>
      </w:pPr>
      <w:r w:rsidRPr="00773D13">
        <w:rPr>
          <w:b/>
          <w:color w:val="FF0000"/>
        </w:rPr>
        <w:t>HISTORY OF 16.5.</w:t>
      </w:r>
      <w:r w:rsidR="004112B6" w:rsidRPr="00773D13">
        <w:rPr>
          <w:b/>
          <w:color w:val="FF0000"/>
        </w:rPr>
        <w:t>62</w:t>
      </w:r>
      <w:r w:rsidRPr="00773D13">
        <w:rPr>
          <w:b/>
          <w:color w:val="FF0000"/>
        </w:rPr>
        <w:t xml:space="preserve"> NMAC:</w:t>
      </w:r>
      <w:r w:rsidR="004112B6" w:rsidRPr="00773D13">
        <w:rPr>
          <w:b/>
          <w:color w:val="FF0000"/>
        </w:rPr>
        <w:t xml:space="preserve"> [RESERVED]</w:t>
      </w:r>
    </w:p>
    <w:sectPr w:rsidR="004112B6" w:rsidRPr="00773D13">
      <w:footerReference w:type="even" r:id="rId6"/>
      <w:footerReference w:type="default" r:id="rId7"/>
      <w:footnotePr>
        <w:numFmt w:val="lowerRoman"/>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77BB9" w14:textId="77777777" w:rsidR="008E1BB0" w:rsidRDefault="008E1BB0">
      <w:r>
        <w:separator/>
      </w:r>
    </w:p>
  </w:endnote>
  <w:endnote w:type="continuationSeparator" w:id="0">
    <w:p w14:paraId="4670728F" w14:textId="77777777" w:rsidR="008E1BB0" w:rsidRDefault="008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A97E5" w14:textId="77777777" w:rsidR="00592F24" w:rsidRDefault="00592F24">
    <w:pPr>
      <w:framePr w:wrap="around" w:vAnchor="text" w:hAnchor="margin" w:xAlign="right" w:y="1"/>
    </w:pPr>
    <w:r>
      <w:fldChar w:fldCharType="begin"/>
    </w:r>
    <w:r>
      <w:instrText xml:space="preserve">PAGE  </w:instrText>
    </w:r>
    <w:r>
      <w:fldChar w:fldCharType="end"/>
    </w:r>
  </w:p>
  <w:p w14:paraId="21922833" w14:textId="77777777" w:rsidR="00592F24" w:rsidRDefault="00592F2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6AF2C" w14:textId="77777777" w:rsidR="00592F24" w:rsidRDefault="00592F24">
    <w:pPr>
      <w:framePr w:wrap="around" w:vAnchor="text" w:hAnchor="margin" w:xAlign="right" w:y="1"/>
    </w:pPr>
    <w:r>
      <w:fldChar w:fldCharType="begin"/>
    </w:r>
    <w:r>
      <w:instrText xml:space="preserve">PAGE  </w:instrText>
    </w:r>
    <w:r>
      <w:fldChar w:fldCharType="separate"/>
    </w:r>
    <w:r w:rsidR="00FF37EB">
      <w:t>2</w:t>
    </w:r>
    <w:r>
      <w:fldChar w:fldCharType="end"/>
    </w:r>
  </w:p>
  <w:p w14:paraId="398AE042" w14:textId="77777777" w:rsidR="00592F24" w:rsidRDefault="00592F24">
    <w:r>
      <w:t>16.5.</w:t>
    </w:r>
    <w:r w:rsidR="004112B6">
      <w:t>62</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ADFC" w14:textId="77777777" w:rsidR="008E1BB0" w:rsidRDefault="008E1BB0">
      <w:r>
        <w:separator/>
      </w:r>
    </w:p>
  </w:footnote>
  <w:footnote w:type="continuationSeparator" w:id="0">
    <w:p w14:paraId="3A5CC7DA" w14:textId="77777777" w:rsidR="008E1BB0" w:rsidRDefault="008E1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6A1"/>
    <w:rsid w:val="00025DD2"/>
    <w:rsid w:val="00041ED2"/>
    <w:rsid w:val="0008060D"/>
    <w:rsid w:val="000861AE"/>
    <w:rsid w:val="000A7478"/>
    <w:rsid w:val="000A777F"/>
    <w:rsid w:val="000B1344"/>
    <w:rsid w:val="000B5E54"/>
    <w:rsid w:val="000D39B6"/>
    <w:rsid w:val="000D5B27"/>
    <w:rsid w:val="00116102"/>
    <w:rsid w:val="00141A94"/>
    <w:rsid w:val="0017184F"/>
    <w:rsid w:val="00195BEF"/>
    <w:rsid w:val="00281CD0"/>
    <w:rsid w:val="002A502E"/>
    <w:rsid w:val="002C2693"/>
    <w:rsid w:val="002D6FC7"/>
    <w:rsid w:val="003D06C1"/>
    <w:rsid w:val="004112B6"/>
    <w:rsid w:val="004F45CF"/>
    <w:rsid w:val="00544601"/>
    <w:rsid w:val="00577FA1"/>
    <w:rsid w:val="00592F24"/>
    <w:rsid w:val="005C2E24"/>
    <w:rsid w:val="00670A71"/>
    <w:rsid w:val="00773D13"/>
    <w:rsid w:val="008319E9"/>
    <w:rsid w:val="008B6EFB"/>
    <w:rsid w:val="008E1BB0"/>
    <w:rsid w:val="00992575"/>
    <w:rsid w:val="009E39D2"/>
    <w:rsid w:val="00A3427D"/>
    <w:rsid w:val="00A433CD"/>
    <w:rsid w:val="00A60A9F"/>
    <w:rsid w:val="00A65F9B"/>
    <w:rsid w:val="00A916EA"/>
    <w:rsid w:val="00AB7FE3"/>
    <w:rsid w:val="00B8474A"/>
    <w:rsid w:val="00C12E94"/>
    <w:rsid w:val="00C34CB9"/>
    <w:rsid w:val="00C53297"/>
    <w:rsid w:val="00CA757F"/>
    <w:rsid w:val="00D0604A"/>
    <w:rsid w:val="00D31093"/>
    <w:rsid w:val="00D372C3"/>
    <w:rsid w:val="00D52E02"/>
    <w:rsid w:val="00D546A1"/>
    <w:rsid w:val="00D74BF5"/>
    <w:rsid w:val="00D933D4"/>
    <w:rsid w:val="00DC0C7C"/>
    <w:rsid w:val="00DD7F5F"/>
    <w:rsid w:val="00DF4A1C"/>
    <w:rsid w:val="00E2595F"/>
    <w:rsid w:val="00E312FC"/>
    <w:rsid w:val="00E71EF8"/>
    <w:rsid w:val="00F069A2"/>
    <w:rsid w:val="00F20BB9"/>
    <w:rsid w:val="00F227D1"/>
    <w:rsid w:val="00F7297F"/>
    <w:rsid w:val="00FF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683CD"/>
  <w15:docId w15:val="{0CF71E34-204D-48EE-BC8B-069F8629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paragraph" w:styleId="Heading1">
    <w:name w:val="heading 1"/>
    <w:basedOn w:val="Normal"/>
    <w:next w:val="Normal"/>
    <w:pPr>
      <w:keepNext/>
      <w:spacing w:before="240" w:after="60"/>
      <w:outlineLvl w:val="0"/>
    </w:pPr>
    <w:rPr>
      <w:rFonts w:cs="Arial"/>
      <w:b/>
      <w:bCs/>
      <w:kern w:val="32"/>
      <w:szCs w:val="32"/>
    </w:rPr>
  </w:style>
  <w:style w:type="paragraph" w:styleId="Heading2">
    <w:name w:val="heading 2"/>
    <w:basedOn w:val="Normal"/>
    <w:next w:val="Normal"/>
    <w:rsid w:val="00DC0C7C"/>
    <w:pPr>
      <w:keepNext/>
      <w:spacing w:before="240" w:after="60"/>
      <w:outlineLvl w:val="1"/>
    </w:pPr>
    <w:rPr>
      <w:rFonts w:cs="Arial"/>
      <w:b/>
      <w:bCs/>
      <w:iCs/>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2B6"/>
    <w:pPr>
      <w:tabs>
        <w:tab w:val="center" w:pos="4680"/>
        <w:tab w:val="right" w:pos="9360"/>
      </w:tabs>
    </w:pPr>
  </w:style>
  <w:style w:type="character" w:customStyle="1" w:styleId="HeaderChar">
    <w:name w:val="Header Char"/>
    <w:basedOn w:val="DefaultParagraphFont"/>
    <w:link w:val="Header"/>
    <w:rsid w:val="004112B6"/>
    <w:rPr>
      <w:rFonts w:ascii="Times New Roman" w:hAnsi="Times New Roman"/>
      <w:noProof/>
      <w:color w:val="000000"/>
    </w:rPr>
  </w:style>
  <w:style w:type="paragraph" w:styleId="Footer">
    <w:name w:val="footer"/>
    <w:basedOn w:val="Normal"/>
    <w:link w:val="FooterChar"/>
    <w:unhideWhenUsed/>
    <w:rsid w:val="004112B6"/>
    <w:pPr>
      <w:tabs>
        <w:tab w:val="center" w:pos="4680"/>
        <w:tab w:val="right" w:pos="9360"/>
      </w:tabs>
    </w:pPr>
  </w:style>
  <w:style w:type="character" w:customStyle="1" w:styleId="FooterChar">
    <w:name w:val="Footer Char"/>
    <w:basedOn w:val="DefaultParagraphFont"/>
    <w:link w:val="Footer"/>
    <w:rsid w:val="004112B6"/>
    <w:rPr>
      <w:rFonts w:ascii="Times New Roman" w:hAnsi="Times New Roman"/>
      <w:noProof/>
      <w:color w:val="000000"/>
    </w:rPr>
  </w:style>
  <w:style w:type="character" w:styleId="CommentReference">
    <w:name w:val="annotation reference"/>
    <w:basedOn w:val="DefaultParagraphFont"/>
    <w:semiHidden/>
    <w:unhideWhenUsed/>
    <w:rsid w:val="00773D13"/>
    <w:rPr>
      <w:sz w:val="16"/>
      <w:szCs w:val="16"/>
    </w:rPr>
  </w:style>
  <w:style w:type="paragraph" w:styleId="CommentText">
    <w:name w:val="annotation text"/>
    <w:basedOn w:val="Normal"/>
    <w:link w:val="CommentTextChar"/>
    <w:semiHidden/>
    <w:unhideWhenUsed/>
    <w:rsid w:val="00773D13"/>
  </w:style>
  <w:style w:type="character" w:customStyle="1" w:styleId="CommentTextChar">
    <w:name w:val="Comment Text Char"/>
    <w:basedOn w:val="DefaultParagraphFont"/>
    <w:link w:val="CommentText"/>
    <w:semiHidden/>
    <w:rsid w:val="00773D13"/>
    <w:rPr>
      <w:rFonts w:ascii="Times New Roman" w:hAnsi="Times New Roman"/>
      <w:noProof/>
      <w:color w:val="000000"/>
    </w:rPr>
  </w:style>
  <w:style w:type="paragraph" w:styleId="CommentSubject">
    <w:name w:val="annotation subject"/>
    <w:basedOn w:val="CommentText"/>
    <w:next w:val="CommentText"/>
    <w:link w:val="CommentSubjectChar"/>
    <w:semiHidden/>
    <w:unhideWhenUsed/>
    <w:rsid w:val="00773D13"/>
    <w:rPr>
      <w:b/>
      <w:bCs/>
    </w:rPr>
  </w:style>
  <w:style w:type="character" w:customStyle="1" w:styleId="CommentSubjectChar">
    <w:name w:val="Comment Subject Char"/>
    <w:basedOn w:val="CommentTextChar"/>
    <w:link w:val="CommentSubject"/>
    <w:semiHidden/>
    <w:rsid w:val="00773D13"/>
    <w:rPr>
      <w:rFonts w:ascii="Times New Roman" w:hAnsi="Times New Roman"/>
      <w:b/>
      <w:bCs/>
      <w:noProof/>
      <w:color w:val="000000"/>
    </w:rPr>
  </w:style>
  <w:style w:type="paragraph" w:styleId="BalloonText">
    <w:name w:val="Balloon Text"/>
    <w:basedOn w:val="Normal"/>
    <w:link w:val="BalloonTextChar"/>
    <w:semiHidden/>
    <w:unhideWhenUsed/>
    <w:rsid w:val="00773D13"/>
    <w:rPr>
      <w:rFonts w:ascii="Segoe UI" w:hAnsi="Segoe UI" w:cs="Segoe UI"/>
      <w:sz w:val="18"/>
      <w:szCs w:val="18"/>
    </w:rPr>
  </w:style>
  <w:style w:type="character" w:customStyle="1" w:styleId="BalloonTextChar">
    <w:name w:val="Balloon Text Char"/>
    <w:basedOn w:val="DefaultParagraphFont"/>
    <w:link w:val="BalloonText"/>
    <w:semiHidden/>
    <w:rsid w:val="00773D13"/>
    <w:rPr>
      <w:rFonts w:ascii="Segoe UI" w:hAnsi="Segoe UI" w:cs="Segoe UI"/>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16.5.23 NMAC</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16.5.23 NMAC</dc:title>
  <dc:creator>plujan</dc:creator>
  <cp:lastModifiedBy>Roberta Perea</cp:lastModifiedBy>
  <cp:revision>2</cp:revision>
  <cp:lastPrinted>2006-01-03T17:24:00Z</cp:lastPrinted>
  <dcterms:created xsi:type="dcterms:W3CDTF">2020-01-23T22:01:00Z</dcterms:created>
  <dcterms:modified xsi:type="dcterms:W3CDTF">2020-01-23T22:01:00Z</dcterms:modified>
</cp:coreProperties>
</file>