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37" w:rsidRPr="009377F8" w:rsidRDefault="00927C37" w:rsidP="00927C37">
      <w:pPr>
        <w:rPr>
          <w:b/>
          <w:bCs/>
        </w:rPr>
      </w:pPr>
      <w:r w:rsidRPr="009377F8">
        <w:rPr>
          <w:b/>
          <w:bCs/>
        </w:rPr>
        <w:t>TITLE 16</w:t>
      </w:r>
      <w:r w:rsidRPr="009377F8">
        <w:rPr>
          <w:b/>
          <w:bCs/>
        </w:rPr>
        <w:tab/>
        <w:t>OCCUPATIONAL AND PROFESSIONAL LICENSING</w:t>
      </w:r>
    </w:p>
    <w:p w:rsidR="00927C37" w:rsidRPr="009377F8" w:rsidRDefault="00927C37" w:rsidP="00927C37">
      <w:pPr>
        <w:rPr>
          <w:b/>
          <w:bCs/>
        </w:rPr>
      </w:pPr>
      <w:r w:rsidRPr="009377F8">
        <w:rPr>
          <w:b/>
          <w:bCs/>
        </w:rPr>
        <w:t>CHAPTER 5</w:t>
      </w:r>
      <w:r w:rsidRPr="009377F8">
        <w:rPr>
          <w:b/>
          <w:bCs/>
        </w:rPr>
        <w:tab/>
        <w:t>DENTISTRY (DENTISTS, DENTAL HYGIENISTS, ETC.)</w:t>
      </w:r>
    </w:p>
    <w:p w:rsidR="00927C37" w:rsidRPr="009377F8" w:rsidRDefault="00927C37" w:rsidP="00927C37">
      <w:pPr>
        <w:rPr>
          <w:b/>
          <w:bCs/>
          <w:u w:val="single"/>
        </w:rPr>
      </w:pPr>
      <w:r w:rsidRPr="009377F8">
        <w:rPr>
          <w:b/>
          <w:bCs/>
        </w:rPr>
        <w:t>PART 14</w:t>
      </w:r>
      <w:r w:rsidRPr="009377F8">
        <w:rPr>
          <w:b/>
          <w:bCs/>
        </w:rPr>
        <w:tab/>
        <w:t xml:space="preserve">DENTISTS, ADJUNCTIVE DENTAL </w:t>
      </w:r>
      <w:r w:rsidRPr="00927C37">
        <w:rPr>
          <w:b/>
          <w:bCs/>
        </w:rPr>
        <w:t>SERVICES</w:t>
      </w:r>
    </w:p>
    <w:p w:rsidR="001D5965" w:rsidRPr="00AE55A0" w:rsidRDefault="001D5965" w:rsidP="008023F8">
      <w:pPr>
        <w:rPr>
          <w:b/>
          <w:bCs/>
        </w:rPr>
      </w:pPr>
    </w:p>
    <w:p w:rsidR="00D02798" w:rsidRPr="00AE55A0" w:rsidRDefault="00D02798" w:rsidP="008023F8">
      <w:r w:rsidRPr="00AE55A0">
        <w:rPr>
          <w:b/>
        </w:rPr>
        <w:t>16.5.</w:t>
      </w:r>
      <w:r w:rsidR="00C62F5C" w:rsidRPr="00AE55A0">
        <w:rPr>
          <w:b/>
        </w:rPr>
        <w:t>14</w:t>
      </w:r>
      <w:r w:rsidRPr="00AE55A0">
        <w:rPr>
          <w:b/>
        </w:rPr>
        <w:t>.1</w:t>
      </w:r>
      <w:r w:rsidRPr="00AE55A0">
        <w:rPr>
          <w:b/>
        </w:rPr>
        <w:tab/>
        <w:t>ISSUING AGENCY</w:t>
      </w:r>
      <w:r w:rsidR="006440C9" w:rsidRPr="00AE55A0">
        <w:rPr>
          <w:b/>
        </w:rPr>
        <w:t>:</w:t>
      </w:r>
      <w:r w:rsidRPr="00AE55A0">
        <w:t xml:space="preserve">  New Mexico Board of Dental Health Care.</w:t>
      </w:r>
    </w:p>
    <w:p w:rsidR="00D02798" w:rsidRPr="00AE55A0" w:rsidRDefault="00D02798" w:rsidP="008023F8">
      <w:r w:rsidRPr="00AE55A0">
        <w:t>[16.5.</w:t>
      </w:r>
      <w:r w:rsidR="00C62F5C" w:rsidRPr="00AE55A0">
        <w:t>14</w:t>
      </w:r>
      <w:r w:rsidRPr="00AE55A0">
        <w:t xml:space="preserve">.1 NMAC </w:t>
      </w:r>
      <w:r w:rsidR="00E617C8" w:rsidRPr="00AE55A0">
        <w:t>-</w:t>
      </w:r>
      <w:r w:rsidRPr="00AE55A0">
        <w:t xml:space="preserve"> </w:t>
      </w:r>
      <w:r w:rsidR="00C62F5C" w:rsidRPr="00AE55A0">
        <w:t xml:space="preserve">N, </w:t>
      </w:r>
      <w:r w:rsidR="004E03EE">
        <w:t>7/17/2013</w:t>
      </w:r>
      <w:r w:rsidRPr="00AE55A0">
        <w:t>]</w:t>
      </w:r>
    </w:p>
    <w:p w:rsidR="00D02798" w:rsidRPr="00AE55A0" w:rsidRDefault="00D02798" w:rsidP="008023F8"/>
    <w:p w:rsidR="00D02798" w:rsidRPr="00AE55A0" w:rsidRDefault="00D02798" w:rsidP="008023F8">
      <w:r w:rsidRPr="00AE55A0">
        <w:rPr>
          <w:b/>
        </w:rPr>
        <w:t>16.5.</w:t>
      </w:r>
      <w:r w:rsidR="00C62F5C" w:rsidRPr="00AE55A0">
        <w:rPr>
          <w:b/>
        </w:rPr>
        <w:t>14</w:t>
      </w:r>
      <w:r w:rsidRPr="00AE55A0">
        <w:rPr>
          <w:b/>
        </w:rPr>
        <w:t>.2</w:t>
      </w:r>
      <w:r w:rsidRPr="00AE55A0">
        <w:rPr>
          <w:b/>
        </w:rPr>
        <w:tab/>
        <w:t>SCOPE:</w:t>
      </w:r>
      <w:r w:rsidRPr="00AE55A0">
        <w:t xml:space="preserve">  The provisions of Part 1</w:t>
      </w:r>
      <w:r w:rsidR="00CA52B1" w:rsidRPr="00AE55A0">
        <w:t>4</w:t>
      </w:r>
      <w:r w:rsidRPr="00AE55A0">
        <w:t xml:space="preserve"> of Chapter 5 apply to all dentists </w:t>
      </w:r>
      <w:r w:rsidR="00C62F5C" w:rsidRPr="00AE55A0">
        <w:t>for the administration of adjunctive dental services</w:t>
      </w:r>
      <w:r w:rsidRPr="00AE55A0">
        <w:t>.</w:t>
      </w:r>
    </w:p>
    <w:p w:rsidR="00D02798" w:rsidRPr="00AE55A0" w:rsidRDefault="00D02798" w:rsidP="008023F8">
      <w:r w:rsidRPr="00AE55A0">
        <w:t>[16.5.</w:t>
      </w:r>
      <w:r w:rsidR="00C62F5C" w:rsidRPr="00AE55A0">
        <w:t>14</w:t>
      </w:r>
      <w:r w:rsidRPr="00AE55A0">
        <w:t xml:space="preserve">.2 NMAC </w:t>
      </w:r>
      <w:r w:rsidR="00E617C8" w:rsidRPr="00AE55A0">
        <w:t>-</w:t>
      </w:r>
      <w:r w:rsidRPr="00AE55A0">
        <w:t xml:space="preserve"> </w:t>
      </w:r>
      <w:r w:rsidR="00C62F5C" w:rsidRPr="00AE55A0">
        <w:t xml:space="preserve">N, </w:t>
      </w:r>
      <w:r w:rsidR="004E03EE">
        <w:t>7/17/2013</w:t>
      </w:r>
      <w:r w:rsidRPr="00AE55A0">
        <w:t>]</w:t>
      </w:r>
    </w:p>
    <w:p w:rsidR="00D02798" w:rsidRPr="00AE55A0" w:rsidRDefault="00D02798" w:rsidP="008023F8"/>
    <w:p w:rsidR="00D02798" w:rsidRPr="00AE55A0" w:rsidRDefault="00D02798" w:rsidP="008023F8">
      <w:r w:rsidRPr="00AE55A0">
        <w:rPr>
          <w:b/>
        </w:rPr>
        <w:t>16.5.</w:t>
      </w:r>
      <w:r w:rsidR="00C62F5C" w:rsidRPr="00AE55A0">
        <w:rPr>
          <w:b/>
        </w:rPr>
        <w:t>14</w:t>
      </w:r>
      <w:r w:rsidRPr="00AE55A0">
        <w:rPr>
          <w:b/>
        </w:rPr>
        <w:t>.3</w:t>
      </w:r>
      <w:r w:rsidRPr="00AE55A0">
        <w:rPr>
          <w:b/>
        </w:rPr>
        <w:tab/>
        <w:t>STATUTORY AUTHORITY:</w:t>
      </w:r>
      <w:r w:rsidRPr="00AE55A0">
        <w:t xml:space="preserve">  Part </w:t>
      </w:r>
      <w:r w:rsidR="00C62F5C" w:rsidRPr="00AE55A0">
        <w:t>14</w:t>
      </w:r>
      <w:r w:rsidRPr="00AE55A0">
        <w:t xml:space="preserve"> of Chapter 5 is promulgated pursuant to the Dental Heal</w:t>
      </w:r>
      <w:r w:rsidR="00E617C8" w:rsidRPr="00AE55A0">
        <w:t xml:space="preserve">th Care Act, NMSA 1978, </w:t>
      </w:r>
      <w:r w:rsidR="00715DA8" w:rsidRPr="00AE55A0">
        <w:t xml:space="preserve">61-5A-4 </w:t>
      </w:r>
      <w:r w:rsidRPr="00AE55A0">
        <w:t xml:space="preserve">(1996 Repl. </w:t>
      </w:r>
      <w:proofErr w:type="spellStart"/>
      <w:r w:rsidRPr="00AE55A0">
        <w:t>Pamp</w:t>
      </w:r>
      <w:proofErr w:type="spellEnd"/>
      <w:r w:rsidRPr="00AE55A0">
        <w:t>.).</w:t>
      </w:r>
    </w:p>
    <w:p w:rsidR="00D02798" w:rsidRPr="00AE55A0" w:rsidRDefault="00D02798" w:rsidP="008023F8">
      <w:r w:rsidRPr="00AE55A0">
        <w:t>[16.5.</w:t>
      </w:r>
      <w:r w:rsidR="00C62F5C" w:rsidRPr="00AE55A0">
        <w:t>14</w:t>
      </w:r>
      <w:r w:rsidRPr="00AE55A0">
        <w:t xml:space="preserve">.3 NMAC </w:t>
      </w:r>
      <w:r w:rsidR="00E617C8" w:rsidRPr="00AE55A0">
        <w:t xml:space="preserve">- </w:t>
      </w:r>
      <w:r w:rsidR="00C62F5C" w:rsidRPr="00AE55A0">
        <w:t xml:space="preserve">N, </w:t>
      </w:r>
      <w:r w:rsidR="004E03EE">
        <w:t>7/17/2013</w:t>
      </w:r>
      <w:r w:rsidRPr="00AE55A0">
        <w:t>]</w:t>
      </w:r>
    </w:p>
    <w:p w:rsidR="00D02798" w:rsidRPr="00AE55A0" w:rsidRDefault="00D02798" w:rsidP="008023F8"/>
    <w:p w:rsidR="00D02798" w:rsidRPr="00AE55A0" w:rsidRDefault="00D02798" w:rsidP="008023F8">
      <w:r w:rsidRPr="00AE55A0">
        <w:rPr>
          <w:b/>
        </w:rPr>
        <w:t>16.5.</w:t>
      </w:r>
      <w:r w:rsidR="00C62F5C" w:rsidRPr="00AE55A0">
        <w:rPr>
          <w:b/>
        </w:rPr>
        <w:t>14</w:t>
      </w:r>
      <w:r w:rsidRPr="00AE55A0">
        <w:rPr>
          <w:b/>
        </w:rPr>
        <w:t>.4</w:t>
      </w:r>
      <w:r w:rsidRPr="00AE55A0">
        <w:rPr>
          <w:b/>
        </w:rPr>
        <w:tab/>
        <w:t>DURATION:</w:t>
      </w:r>
      <w:r w:rsidRPr="00AE55A0">
        <w:t xml:space="preserve">  Permanent.</w:t>
      </w:r>
    </w:p>
    <w:p w:rsidR="00D02798" w:rsidRPr="00AE55A0" w:rsidRDefault="00D02798" w:rsidP="008023F8">
      <w:r w:rsidRPr="00AE55A0">
        <w:t>[16.5.</w:t>
      </w:r>
      <w:r w:rsidR="00C62F5C" w:rsidRPr="00AE55A0">
        <w:t>14</w:t>
      </w:r>
      <w:r w:rsidRPr="00AE55A0">
        <w:t xml:space="preserve">.4 NMAC </w:t>
      </w:r>
      <w:r w:rsidR="00E617C8" w:rsidRPr="00AE55A0">
        <w:t xml:space="preserve">- </w:t>
      </w:r>
      <w:r w:rsidR="00C62F5C" w:rsidRPr="00AE55A0">
        <w:t xml:space="preserve">N, </w:t>
      </w:r>
      <w:r w:rsidR="004E03EE">
        <w:t>7/17/2013</w:t>
      </w:r>
      <w:r w:rsidRPr="00AE55A0">
        <w:t>]</w:t>
      </w:r>
    </w:p>
    <w:p w:rsidR="00D02798" w:rsidRPr="00AE55A0" w:rsidRDefault="00D02798" w:rsidP="008023F8"/>
    <w:p w:rsidR="00D02798" w:rsidRPr="00AE55A0" w:rsidRDefault="00D02798" w:rsidP="008023F8">
      <w:r w:rsidRPr="00AE55A0">
        <w:rPr>
          <w:b/>
        </w:rPr>
        <w:t>16.5.</w:t>
      </w:r>
      <w:r w:rsidR="00C62F5C" w:rsidRPr="00AE55A0">
        <w:rPr>
          <w:b/>
        </w:rPr>
        <w:t>14</w:t>
      </w:r>
      <w:r w:rsidRPr="00AE55A0">
        <w:rPr>
          <w:b/>
        </w:rPr>
        <w:t>.5</w:t>
      </w:r>
      <w:r w:rsidRPr="00AE55A0">
        <w:rPr>
          <w:b/>
        </w:rPr>
        <w:tab/>
        <w:t>EFFECTIVE DATE:</w:t>
      </w:r>
      <w:r w:rsidRPr="00AE55A0">
        <w:t xml:space="preserve">  </w:t>
      </w:r>
      <w:r w:rsidR="004E03EE">
        <w:t>7/17/2013</w:t>
      </w:r>
      <w:r w:rsidRPr="00AE55A0">
        <w:t>, unless a later date is cited at the end of a section.</w:t>
      </w:r>
    </w:p>
    <w:p w:rsidR="00D02798" w:rsidRPr="00AE55A0" w:rsidRDefault="00D02798" w:rsidP="008023F8">
      <w:r w:rsidRPr="00AE55A0">
        <w:t>[16.5.</w:t>
      </w:r>
      <w:r w:rsidR="00C62F5C" w:rsidRPr="00AE55A0">
        <w:t>14</w:t>
      </w:r>
      <w:r w:rsidRPr="00AE55A0">
        <w:t xml:space="preserve">.5 NMAC </w:t>
      </w:r>
      <w:r w:rsidR="00E617C8" w:rsidRPr="00AE55A0">
        <w:t>-</w:t>
      </w:r>
      <w:r w:rsidRPr="00AE55A0">
        <w:t xml:space="preserve"> </w:t>
      </w:r>
      <w:r w:rsidR="00C62F5C" w:rsidRPr="00AE55A0">
        <w:t xml:space="preserve">N, </w:t>
      </w:r>
      <w:r w:rsidR="004E03EE">
        <w:t>7/17/2013</w:t>
      </w:r>
      <w:r w:rsidRPr="00AE55A0">
        <w:t>]</w:t>
      </w:r>
    </w:p>
    <w:p w:rsidR="00D02798" w:rsidRPr="00AE55A0" w:rsidRDefault="00D02798" w:rsidP="008023F8"/>
    <w:p w:rsidR="00B90726" w:rsidRPr="00AE55A0" w:rsidRDefault="00D02798" w:rsidP="008023F8">
      <w:r w:rsidRPr="00AE55A0">
        <w:rPr>
          <w:b/>
        </w:rPr>
        <w:t>16.5.</w:t>
      </w:r>
      <w:r w:rsidR="00C62F5C" w:rsidRPr="00AE55A0">
        <w:rPr>
          <w:b/>
        </w:rPr>
        <w:t>14</w:t>
      </w:r>
      <w:r w:rsidRPr="00AE55A0">
        <w:rPr>
          <w:b/>
        </w:rPr>
        <w:t>.6</w:t>
      </w:r>
      <w:r w:rsidRPr="00AE55A0">
        <w:rPr>
          <w:b/>
        </w:rPr>
        <w:tab/>
        <w:t>OBJECTIVE:</w:t>
      </w:r>
      <w:r w:rsidR="003C3F27" w:rsidRPr="00AE55A0">
        <w:t xml:space="preserve">  </w:t>
      </w:r>
      <w:r w:rsidR="00B90726" w:rsidRPr="00AE55A0">
        <w:t xml:space="preserve">To establish guidelines for </w:t>
      </w:r>
      <w:r w:rsidR="00C62F5C" w:rsidRPr="00AE55A0">
        <w:t xml:space="preserve">the </w:t>
      </w:r>
      <w:r w:rsidR="00B90726" w:rsidRPr="00AE55A0">
        <w:t xml:space="preserve">administration of </w:t>
      </w:r>
      <w:r w:rsidR="00C62F5C" w:rsidRPr="00AE55A0">
        <w:t xml:space="preserve">the defined adjunctive dental services </w:t>
      </w:r>
      <w:r w:rsidR="00B90726" w:rsidRPr="00AE55A0">
        <w:t>in a</w:t>
      </w:r>
      <w:r w:rsidR="00CA52B1" w:rsidRPr="00AE55A0">
        <w:t xml:space="preserve"> </w:t>
      </w:r>
      <w:r w:rsidR="00C62F5C" w:rsidRPr="00AE55A0">
        <w:t xml:space="preserve">dental </w:t>
      </w:r>
      <w:r w:rsidR="00B90726" w:rsidRPr="00AE55A0">
        <w:t>office located in New Mexico.</w:t>
      </w:r>
    </w:p>
    <w:p w:rsidR="00D02798" w:rsidRPr="00AE55A0" w:rsidRDefault="00D02798" w:rsidP="008023F8">
      <w:r w:rsidRPr="00AE55A0">
        <w:t>[16.5.</w:t>
      </w:r>
      <w:r w:rsidR="00C62F5C" w:rsidRPr="00AE55A0">
        <w:t>14</w:t>
      </w:r>
      <w:r w:rsidRPr="00AE55A0">
        <w:t xml:space="preserve">.6 NMAC </w:t>
      </w:r>
      <w:r w:rsidR="00E617C8" w:rsidRPr="00AE55A0">
        <w:t>-</w:t>
      </w:r>
      <w:r w:rsidRPr="00AE55A0">
        <w:t xml:space="preserve"> </w:t>
      </w:r>
      <w:r w:rsidR="00C62F5C" w:rsidRPr="00AE55A0">
        <w:t xml:space="preserve">N, </w:t>
      </w:r>
      <w:r w:rsidR="004E03EE">
        <w:t>7/17/2013</w:t>
      </w:r>
      <w:r w:rsidRPr="00AE55A0">
        <w:t>]</w:t>
      </w:r>
    </w:p>
    <w:p w:rsidR="00D02798" w:rsidRPr="00AE55A0" w:rsidRDefault="00D02798" w:rsidP="008023F8"/>
    <w:p w:rsidR="00732D62" w:rsidRPr="00AE55A0" w:rsidRDefault="00732D62" w:rsidP="008023F8">
      <w:pPr>
        <w:rPr>
          <w:b/>
        </w:rPr>
      </w:pPr>
      <w:r w:rsidRPr="00AE55A0">
        <w:rPr>
          <w:b/>
        </w:rPr>
        <w:t>16.5.</w:t>
      </w:r>
      <w:r w:rsidR="00C62F5C" w:rsidRPr="00AE55A0">
        <w:rPr>
          <w:b/>
        </w:rPr>
        <w:t>14</w:t>
      </w:r>
      <w:r w:rsidRPr="00AE55A0">
        <w:rPr>
          <w:b/>
        </w:rPr>
        <w:t>.7</w:t>
      </w:r>
      <w:r w:rsidRPr="00AE55A0">
        <w:rPr>
          <w:b/>
        </w:rPr>
        <w:tab/>
        <w:t>DEFINITIONS:</w:t>
      </w:r>
    </w:p>
    <w:p w:rsidR="00C0001A" w:rsidRPr="00AE55A0" w:rsidRDefault="00732D62" w:rsidP="008023F8">
      <w:r w:rsidRPr="00AE55A0">
        <w:tab/>
      </w:r>
      <w:r w:rsidRPr="004E03EE">
        <w:rPr>
          <w:b/>
        </w:rPr>
        <w:t>A.</w:t>
      </w:r>
      <w:r w:rsidR="00CB0327" w:rsidRPr="00AE55A0">
        <w:tab/>
        <w:t>“Adjunctive dental services” means</w:t>
      </w:r>
      <w:r w:rsidR="00C0001A" w:rsidRPr="00AE55A0">
        <w:t xml:space="preserve"> additional procedures, as recognized by the board,  used for increasing efficiency, safety, outcome, or performance of dental treatment, including, but not limited to, cosmetic procedures or therapies</w:t>
      </w:r>
      <w:r w:rsidR="00E05B4D" w:rsidRPr="00AE55A0">
        <w:t>.</w:t>
      </w:r>
    </w:p>
    <w:p w:rsidR="00B90726" w:rsidRPr="00AE55A0" w:rsidRDefault="00CB0327" w:rsidP="008023F8">
      <w:r w:rsidRPr="00AE55A0">
        <w:tab/>
      </w:r>
      <w:r w:rsidRPr="004E03EE">
        <w:rPr>
          <w:b/>
        </w:rPr>
        <w:t>B.</w:t>
      </w:r>
      <w:r w:rsidRPr="00AE55A0">
        <w:tab/>
      </w:r>
      <w:r w:rsidR="00B90726" w:rsidRPr="00AE55A0">
        <w:t>“Botulinum toxin” means a neurotoxin</w:t>
      </w:r>
      <w:r w:rsidR="008C1DF6" w:rsidRPr="00AE55A0">
        <w:t xml:space="preserve"> that </w:t>
      </w:r>
      <w:r w:rsidR="00B90726" w:rsidRPr="00AE55A0">
        <w:t>temporarily reduces muscle contraction.</w:t>
      </w:r>
    </w:p>
    <w:p w:rsidR="00B90726" w:rsidRDefault="00B90726" w:rsidP="008023F8">
      <w:r w:rsidRPr="00AE55A0">
        <w:tab/>
      </w:r>
      <w:r w:rsidR="00CB0327" w:rsidRPr="004E03EE">
        <w:rPr>
          <w:b/>
        </w:rPr>
        <w:t>C</w:t>
      </w:r>
      <w:r w:rsidRPr="004E03EE">
        <w:rPr>
          <w:b/>
        </w:rPr>
        <w:t>.</w:t>
      </w:r>
      <w:r w:rsidRPr="00AE55A0">
        <w:tab/>
        <w:t xml:space="preserve">“Dermal fillers” means a </w:t>
      </w:r>
      <w:proofErr w:type="spellStart"/>
      <w:r w:rsidRPr="00AE55A0">
        <w:t>resorbable</w:t>
      </w:r>
      <w:proofErr w:type="spellEnd"/>
      <w:r w:rsidRPr="00AE55A0">
        <w:t xml:space="preserve"> substance injected below the skin sur</w:t>
      </w:r>
      <w:r w:rsidR="00C45A13" w:rsidRPr="00AE55A0">
        <w:t xml:space="preserve">face to reduce lines, wrinkles, </w:t>
      </w:r>
      <w:r w:rsidRPr="00AE55A0">
        <w:t>or facial grooves, an</w:t>
      </w:r>
      <w:r w:rsidR="00C45A13" w:rsidRPr="00AE55A0">
        <w:t xml:space="preserve">d for the purpose of this rule, </w:t>
      </w:r>
      <w:r w:rsidRPr="00AE55A0">
        <w:t xml:space="preserve">are for the </w:t>
      </w:r>
      <w:r w:rsidR="00856741" w:rsidRPr="00AE55A0">
        <w:t xml:space="preserve">oral and maxillofacial regions </w:t>
      </w:r>
      <w:r w:rsidRPr="00AE55A0">
        <w:t>of the body.</w:t>
      </w:r>
    </w:p>
    <w:p w:rsidR="00E849B4" w:rsidRDefault="00E849B4" w:rsidP="008023F8">
      <w:pPr>
        <w:rPr>
          <w:color w:val="FF0000"/>
          <w:u w:val="single"/>
        </w:rPr>
      </w:pPr>
      <w:r>
        <w:rPr>
          <w:color w:val="FF0000"/>
          <w:u w:val="single"/>
        </w:rPr>
        <w:tab/>
      </w:r>
      <w:r>
        <w:rPr>
          <w:b/>
          <w:color w:val="FF0000"/>
          <w:u w:val="single"/>
        </w:rPr>
        <w:t>D.</w:t>
      </w:r>
      <w:r>
        <w:rPr>
          <w:b/>
          <w:color w:val="FF0000"/>
          <w:u w:val="single"/>
        </w:rPr>
        <w:tab/>
      </w:r>
      <w:r>
        <w:rPr>
          <w:color w:val="FF0000"/>
          <w:u w:val="single"/>
        </w:rPr>
        <w:t xml:space="preserve">“Obstructive sleep apnea” means a spectrum of abnormal breathing during sleep that occurs when there is partial or complete collapse of the airway. </w:t>
      </w:r>
    </w:p>
    <w:p w:rsidR="00E849B4" w:rsidRDefault="00E849B4" w:rsidP="008023F8">
      <w:pPr>
        <w:rPr>
          <w:color w:val="FF0000"/>
          <w:u w:val="single"/>
        </w:rPr>
      </w:pPr>
      <w:r>
        <w:rPr>
          <w:color w:val="FF0000"/>
          <w:u w:val="single"/>
        </w:rPr>
        <w:tab/>
      </w:r>
      <w:r>
        <w:rPr>
          <w:b/>
          <w:color w:val="FF0000"/>
          <w:u w:val="single"/>
        </w:rPr>
        <w:t>E.</w:t>
      </w:r>
      <w:r>
        <w:rPr>
          <w:b/>
          <w:color w:val="FF0000"/>
          <w:u w:val="single"/>
        </w:rPr>
        <w:tab/>
      </w:r>
      <w:r>
        <w:rPr>
          <w:color w:val="FF0000"/>
          <w:u w:val="single"/>
        </w:rPr>
        <w:t xml:space="preserve">“Sleep-related breathing disorders” includes, for the purpose of this section, snoring, upper airway resistance syndrome, and obstructive sleep apnea. These disorders must be diagnosed by a physician. </w:t>
      </w:r>
    </w:p>
    <w:p w:rsidR="00E849B4" w:rsidRPr="00E849B4" w:rsidRDefault="00E849B4" w:rsidP="008023F8">
      <w:pPr>
        <w:rPr>
          <w:color w:val="FF0000"/>
          <w:u w:val="single"/>
        </w:rPr>
      </w:pPr>
      <w:r>
        <w:rPr>
          <w:color w:val="FF0000"/>
          <w:u w:val="single"/>
        </w:rPr>
        <w:tab/>
      </w:r>
      <w:r>
        <w:rPr>
          <w:b/>
          <w:color w:val="FF0000"/>
          <w:u w:val="single"/>
        </w:rPr>
        <w:t>F.</w:t>
      </w:r>
      <w:r>
        <w:rPr>
          <w:b/>
          <w:color w:val="FF0000"/>
          <w:u w:val="single"/>
        </w:rPr>
        <w:tab/>
      </w:r>
      <w:r>
        <w:rPr>
          <w:color w:val="FF0000"/>
          <w:u w:val="single"/>
        </w:rPr>
        <w:t xml:space="preserve">“Upper airway resistance syndrome” is a partial collapse of the airway that is an intermediate form of abnormal breathing between snoring and obstructive sleep apnea. </w:t>
      </w:r>
    </w:p>
    <w:p w:rsidR="00732D62" w:rsidRPr="00AE55A0" w:rsidRDefault="00732D62" w:rsidP="008023F8">
      <w:r w:rsidRPr="00AE55A0">
        <w:t>[16.5.</w:t>
      </w:r>
      <w:r w:rsidR="00C62F5C" w:rsidRPr="00AE55A0">
        <w:t>14</w:t>
      </w:r>
      <w:r w:rsidRPr="00AE55A0">
        <w:t xml:space="preserve">.7 NMAC </w:t>
      </w:r>
      <w:r w:rsidR="00E617C8" w:rsidRPr="00AE55A0">
        <w:t>-</w:t>
      </w:r>
      <w:r w:rsidRPr="00AE55A0">
        <w:t xml:space="preserve"> </w:t>
      </w:r>
      <w:r w:rsidR="00C62F5C" w:rsidRPr="00AE55A0">
        <w:t xml:space="preserve">N, </w:t>
      </w:r>
      <w:r w:rsidR="004E03EE">
        <w:t>7/17/2013</w:t>
      </w:r>
      <w:r w:rsidRPr="00AE55A0">
        <w:t>]</w:t>
      </w:r>
    </w:p>
    <w:p w:rsidR="00D02798" w:rsidRPr="00AE55A0" w:rsidRDefault="00D02798" w:rsidP="008023F8"/>
    <w:p w:rsidR="00B90726" w:rsidRPr="00AE55A0" w:rsidRDefault="00D02798" w:rsidP="008023F8">
      <w:r w:rsidRPr="00AE55A0">
        <w:rPr>
          <w:b/>
        </w:rPr>
        <w:t>16.5.</w:t>
      </w:r>
      <w:r w:rsidR="00C62F5C" w:rsidRPr="00AE55A0">
        <w:rPr>
          <w:b/>
        </w:rPr>
        <w:t>14</w:t>
      </w:r>
      <w:r w:rsidRPr="00AE55A0">
        <w:rPr>
          <w:b/>
        </w:rPr>
        <w:t>.8</w:t>
      </w:r>
      <w:r w:rsidRPr="00AE55A0">
        <w:rPr>
          <w:b/>
        </w:rPr>
        <w:tab/>
      </w:r>
      <w:r w:rsidR="00B90726" w:rsidRPr="00AE55A0">
        <w:rPr>
          <w:b/>
        </w:rPr>
        <w:t>ADMINISTRATION OF BOTULINUM NEUROTOXIN (BOTOX) AND DERMAL FILLERS:</w:t>
      </w:r>
      <w:r w:rsidR="00B90726" w:rsidRPr="00AE55A0">
        <w:t xml:space="preserve">  The board does not issue permits for the administration of </w:t>
      </w:r>
      <w:proofErr w:type="spellStart"/>
      <w:r w:rsidR="00B90726" w:rsidRPr="00AE55A0">
        <w:t>botox</w:t>
      </w:r>
      <w:proofErr w:type="spellEnd"/>
      <w:r w:rsidR="00B90726" w:rsidRPr="00AE55A0">
        <w:t xml:space="preserve"> or dermal fillers.  The board does not</w:t>
      </w:r>
      <w:r w:rsidR="00E05B4D" w:rsidRPr="00AE55A0">
        <w:t xml:space="preserve"> </w:t>
      </w:r>
      <w:r w:rsidR="00936524" w:rsidRPr="00AE55A0">
        <w:t>r</w:t>
      </w:r>
      <w:r w:rsidR="00B90726" w:rsidRPr="00AE55A0">
        <w:t>egulate dental materials of any type</w:t>
      </w:r>
      <w:r w:rsidR="00936524" w:rsidRPr="00AE55A0">
        <w:t xml:space="preserve">; </w:t>
      </w:r>
      <w:r w:rsidR="00862FEB" w:rsidRPr="00AE55A0">
        <w:t>h</w:t>
      </w:r>
      <w:r w:rsidR="00B90726" w:rsidRPr="00AE55A0">
        <w:t>owever, due to the rising utilization of these materials by dentists, the board sets forth the following requirements</w:t>
      </w:r>
      <w:r w:rsidR="00936524" w:rsidRPr="00AE55A0">
        <w:t>.</w:t>
      </w:r>
    </w:p>
    <w:p w:rsidR="00B90726" w:rsidRPr="00AE55A0" w:rsidRDefault="00B90726" w:rsidP="008023F8">
      <w:r w:rsidRPr="00AE55A0">
        <w:tab/>
      </w:r>
      <w:r w:rsidRPr="004E03EE">
        <w:rPr>
          <w:b/>
        </w:rPr>
        <w:t>A.</w:t>
      </w:r>
      <w:r w:rsidRPr="00AE55A0">
        <w:tab/>
        <w:t xml:space="preserve">Before administering botulinum neurotoxin or dermal fillers, </w:t>
      </w:r>
      <w:r w:rsidR="00715DA8" w:rsidRPr="00AE55A0">
        <w:t>in connection with the practice of dentistry as defined in Section 61-5</w:t>
      </w:r>
      <w:r w:rsidR="00B83956" w:rsidRPr="00AE55A0">
        <w:t>A</w:t>
      </w:r>
      <w:r w:rsidR="00C62F5C" w:rsidRPr="00AE55A0">
        <w:t>-</w:t>
      </w:r>
      <w:r w:rsidR="00715DA8" w:rsidRPr="00AE55A0">
        <w:t xml:space="preserve">4, </w:t>
      </w:r>
      <w:r w:rsidRPr="00AE55A0">
        <w:t>a dentist must receive satisfactory training a</w:t>
      </w:r>
      <w:r w:rsidR="00715DA8" w:rsidRPr="00AE55A0">
        <w:t>t</w:t>
      </w:r>
      <w:r w:rsidRPr="00AE55A0">
        <w:t xml:space="preserve"> </w:t>
      </w:r>
      <w:r w:rsidR="00862FEB" w:rsidRPr="00AE55A0">
        <w:t xml:space="preserve">a </w:t>
      </w:r>
      <w:r w:rsidRPr="00AE55A0">
        <w:t>dental institution accredited by the commission on dental accreditation (CODA)</w:t>
      </w:r>
      <w:r w:rsidR="00C1005D" w:rsidRPr="00AE55A0">
        <w:t xml:space="preserve"> or successfully completed a board approved continuing education course of instruction that includes a minimum of the following:</w:t>
      </w:r>
    </w:p>
    <w:p w:rsidR="00C1005D" w:rsidRPr="00AE55A0" w:rsidRDefault="00F06847" w:rsidP="008023F8">
      <w:r>
        <w:tab/>
      </w:r>
      <w:r>
        <w:tab/>
      </w:r>
      <w:r w:rsidR="00C1005D" w:rsidRPr="004E03EE">
        <w:rPr>
          <w:b/>
        </w:rPr>
        <w:t>(1)</w:t>
      </w:r>
      <w:r>
        <w:tab/>
      </w:r>
      <w:r w:rsidR="00C1005D" w:rsidRPr="00AE55A0">
        <w:t xml:space="preserve"> </w:t>
      </w:r>
      <w:proofErr w:type="gramStart"/>
      <w:r w:rsidR="00C1005D" w:rsidRPr="00AE55A0">
        <w:t>patient</w:t>
      </w:r>
      <w:proofErr w:type="gramEnd"/>
      <w:r w:rsidR="00C1005D" w:rsidRPr="00AE55A0">
        <w:t xml:space="preserve"> assessment and consultation for botulinum neurotoxin and dermal fillers;</w:t>
      </w:r>
    </w:p>
    <w:p w:rsidR="00C1005D" w:rsidRPr="00AE55A0" w:rsidRDefault="00F06847" w:rsidP="008023F8">
      <w:r>
        <w:tab/>
      </w:r>
      <w:r>
        <w:tab/>
      </w:r>
      <w:r w:rsidR="00C1005D" w:rsidRPr="004E03EE">
        <w:rPr>
          <w:b/>
        </w:rPr>
        <w:t>(2)</w:t>
      </w:r>
      <w:r>
        <w:tab/>
      </w:r>
      <w:proofErr w:type="gramStart"/>
      <w:r w:rsidR="00C1005D" w:rsidRPr="00AE55A0">
        <w:t>indications</w:t>
      </w:r>
      <w:proofErr w:type="gramEnd"/>
      <w:r w:rsidR="00C1005D" w:rsidRPr="00AE55A0">
        <w:t xml:space="preserve"> and contraindications for these techniques;</w:t>
      </w:r>
    </w:p>
    <w:p w:rsidR="00401051" w:rsidRPr="00AE55A0" w:rsidRDefault="00F06847" w:rsidP="008023F8">
      <w:r>
        <w:tab/>
      </w:r>
      <w:r>
        <w:tab/>
      </w:r>
      <w:r w:rsidR="00401051" w:rsidRPr="004E03EE">
        <w:rPr>
          <w:b/>
        </w:rPr>
        <w:t>(3)</w:t>
      </w:r>
      <w:r>
        <w:tab/>
      </w:r>
      <w:proofErr w:type="gramStart"/>
      <w:r w:rsidR="00401051" w:rsidRPr="00AE55A0">
        <w:t>safety</w:t>
      </w:r>
      <w:proofErr w:type="gramEnd"/>
      <w:r w:rsidR="00401051" w:rsidRPr="00AE55A0">
        <w:t xml:space="preserve"> and risk issues for botulinum neurotoxin/dermal fillers injectable therapy;</w:t>
      </w:r>
    </w:p>
    <w:p w:rsidR="00401051" w:rsidRPr="00AE55A0" w:rsidRDefault="00F06847" w:rsidP="008023F8">
      <w:r>
        <w:tab/>
      </w:r>
      <w:r>
        <w:tab/>
      </w:r>
      <w:r w:rsidR="00401051" w:rsidRPr="004E03EE">
        <w:rPr>
          <w:b/>
        </w:rPr>
        <w:t>(4)</w:t>
      </w:r>
      <w:r>
        <w:tab/>
      </w:r>
      <w:proofErr w:type="gramStart"/>
      <w:r w:rsidR="00401051" w:rsidRPr="00AE55A0">
        <w:t>proper</w:t>
      </w:r>
      <w:proofErr w:type="gramEnd"/>
      <w:r w:rsidR="00401051" w:rsidRPr="00AE55A0">
        <w:t xml:space="preserve"> preparation and delivery techniques for desired outcomes;</w:t>
      </w:r>
    </w:p>
    <w:p w:rsidR="00401051" w:rsidRPr="00AE55A0" w:rsidRDefault="00F06847" w:rsidP="008023F8">
      <w:r>
        <w:tab/>
      </w:r>
      <w:r>
        <w:tab/>
      </w:r>
      <w:r w:rsidR="00401051" w:rsidRPr="004E03EE">
        <w:rPr>
          <w:b/>
        </w:rPr>
        <w:t>(5)</w:t>
      </w:r>
      <w:r>
        <w:tab/>
      </w:r>
      <w:proofErr w:type="gramStart"/>
      <w:r w:rsidR="00401051" w:rsidRPr="00AE55A0">
        <w:t>enhancing</w:t>
      </w:r>
      <w:proofErr w:type="gramEnd"/>
      <w:r w:rsidR="00401051" w:rsidRPr="00AE55A0">
        <w:t xml:space="preserve"> and finishing esthetic dentistry cases with dermal fillers;</w:t>
      </w:r>
    </w:p>
    <w:p w:rsidR="00401051" w:rsidRPr="00AE55A0" w:rsidRDefault="00F06847" w:rsidP="008023F8">
      <w:r>
        <w:tab/>
      </w:r>
      <w:r>
        <w:tab/>
      </w:r>
      <w:r w:rsidR="00401051" w:rsidRPr="004E03EE">
        <w:rPr>
          <w:b/>
        </w:rPr>
        <w:t>(6)</w:t>
      </w:r>
      <w:r>
        <w:tab/>
      </w:r>
      <w:proofErr w:type="gramStart"/>
      <w:r w:rsidR="00401051" w:rsidRPr="00AE55A0">
        <w:t>botulinum</w:t>
      </w:r>
      <w:proofErr w:type="gramEnd"/>
      <w:r w:rsidR="00401051" w:rsidRPr="00AE55A0">
        <w:t xml:space="preserve"> neurotoxin treatment of </w:t>
      </w:r>
      <w:proofErr w:type="spellStart"/>
      <w:r w:rsidR="00401051" w:rsidRPr="00AE55A0">
        <w:t>temporomandibular</w:t>
      </w:r>
      <w:proofErr w:type="spellEnd"/>
      <w:r w:rsidR="00401051" w:rsidRPr="00AE55A0">
        <w:t xml:space="preserve"> dysfunction;</w:t>
      </w:r>
    </w:p>
    <w:p w:rsidR="00401051" w:rsidRPr="00AE55A0" w:rsidRDefault="00F06847" w:rsidP="008023F8">
      <w:r>
        <w:tab/>
      </w:r>
      <w:r>
        <w:tab/>
      </w:r>
      <w:r w:rsidR="00401051" w:rsidRPr="004E03EE">
        <w:rPr>
          <w:b/>
        </w:rPr>
        <w:t>(7)</w:t>
      </w:r>
      <w:r>
        <w:tab/>
      </w:r>
      <w:proofErr w:type="gramStart"/>
      <w:r w:rsidR="00401051" w:rsidRPr="00AE55A0">
        <w:t>knowledge</w:t>
      </w:r>
      <w:proofErr w:type="gramEnd"/>
      <w:r w:rsidR="00401051" w:rsidRPr="00AE55A0">
        <w:t xml:space="preserve"> of adverse reactions and management and treatment of possible complications;</w:t>
      </w:r>
    </w:p>
    <w:p w:rsidR="00401051" w:rsidRPr="00AE55A0" w:rsidRDefault="00F06847" w:rsidP="008023F8">
      <w:r>
        <w:lastRenderedPageBreak/>
        <w:tab/>
      </w:r>
      <w:r>
        <w:tab/>
      </w:r>
      <w:r w:rsidR="00401051" w:rsidRPr="004E03EE">
        <w:rPr>
          <w:b/>
        </w:rPr>
        <w:t>(8)</w:t>
      </w:r>
      <w:r>
        <w:tab/>
      </w:r>
      <w:proofErr w:type="gramStart"/>
      <w:r w:rsidR="00401051" w:rsidRPr="00AE55A0">
        <w:t>patient</w:t>
      </w:r>
      <w:proofErr w:type="gramEnd"/>
      <w:r w:rsidR="00401051" w:rsidRPr="00AE55A0">
        <w:t xml:space="preserve"> evaluation of best esthetic and therapeutic outcomes;</w:t>
      </w:r>
    </w:p>
    <w:p w:rsidR="00401051" w:rsidRPr="00AE55A0" w:rsidRDefault="00F06847" w:rsidP="008023F8">
      <w:r>
        <w:tab/>
      </w:r>
      <w:r>
        <w:tab/>
      </w:r>
      <w:r w:rsidR="00862FEB" w:rsidRPr="004E03EE">
        <w:rPr>
          <w:b/>
        </w:rPr>
        <w:t>(9)</w:t>
      </w:r>
      <w:r>
        <w:tab/>
      </w:r>
      <w:proofErr w:type="gramStart"/>
      <w:r w:rsidR="00862FEB" w:rsidRPr="00AE55A0">
        <w:t>inte</w:t>
      </w:r>
      <w:r w:rsidR="00401051" w:rsidRPr="00AE55A0">
        <w:t>grating</w:t>
      </w:r>
      <w:proofErr w:type="gramEnd"/>
      <w:r w:rsidR="00401051" w:rsidRPr="00AE55A0">
        <w:t xml:space="preserve"> botulinum neurotoxin and dermal filler therapy into dental </w:t>
      </w:r>
      <w:r w:rsidR="00733938" w:rsidRPr="00AE55A0">
        <w:t>therapeutic</w:t>
      </w:r>
      <w:r w:rsidR="00401051" w:rsidRPr="00AE55A0">
        <w:t xml:space="preserve"> and </w:t>
      </w:r>
      <w:r w:rsidR="00733938" w:rsidRPr="00AE55A0">
        <w:t>esthetic</w:t>
      </w:r>
      <w:r w:rsidR="00401051" w:rsidRPr="00AE55A0">
        <w:t xml:space="preserve"> treatment plans; and</w:t>
      </w:r>
    </w:p>
    <w:p w:rsidR="00401051" w:rsidRPr="00AE55A0" w:rsidRDefault="00F06847" w:rsidP="008023F8">
      <w:r>
        <w:tab/>
      </w:r>
      <w:r>
        <w:tab/>
      </w:r>
      <w:r w:rsidR="00401051" w:rsidRPr="004E03EE">
        <w:rPr>
          <w:b/>
        </w:rPr>
        <w:t>(10)</w:t>
      </w:r>
      <w:r>
        <w:tab/>
      </w:r>
      <w:r w:rsidR="00733938" w:rsidRPr="00AE55A0">
        <w:t>16 hours total, including eight hours minimum live patient hands-on training including diagnosis, treatment planning and proper dosing and delivery</w:t>
      </w:r>
      <w:r w:rsidR="0089052D" w:rsidRPr="00AE55A0">
        <w:t xml:space="preserve"> of </w:t>
      </w:r>
      <w:proofErr w:type="spellStart"/>
      <w:r w:rsidR="0089052D" w:rsidRPr="00AE55A0">
        <w:t>botox</w:t>
      </w:r>
      <w:proofErr w:type="spellEnd"/>
      <w:r w:rsidR="0089052D" w:rsidRPr="00AE55A0">
        <w:t xml:space="preserve"> and dermal fillers;</w:t>
      </w:r>
    </w:p>
    <w:p w:rsidR="0089052D" w:rsidRPr="00AE55A0" w:rsidRDefault="0089052D" w:rsidP="008023F8">
      <w:r w:rsidRPr="00AE55A0">
        <w:tab/>
      </w:r>
      <w:r w:rsidRPr="004E03EE">
        <w:rPr>
          <w:b/>
        </w:rPr>
        <w:t>B.</w:t>
      </w:r>
      <w:r w:rsidRPr="00AE55A0">
        <w:tab/>
        <w:t xml:space="preserve">Botulinum neurotoxin and dermal fillers shall only be administered in dental offices using universal precautions as required by the </w:t>
      </w:r>
      <w:r w:rsidR="00936524" w:rsidRPr="00AE55A0">
        <w:t>f</w:t>
      </w:r>
      <w:r w:rsidRPr="00AE55A0">
        <w:t xml:space="preserve">ederal </w:t>
      </w:r>
      <w:r w:rsidR="00936524" w:rsidRPr="00AE55A0">
        <w:t>c</w:t>
      </w:r>
      <w:r w:rsidRPr="00AE55A0">
        <w:t>enters for disease control</w:t>
      </w:r>
      <w:r w:rsidR="00936524" w:rsidRPr="00AE55A0">
        <w:t>.</w:t>
      </w:r>
    </w:p>
    <w:p w:rsidR="0089052D" w:rsidRPr="00AE55A0" w:rsidRDefault="0089052D" w:rsidP="008023F8">
      <w:r w:rsidRPr="00AE55A0">
        <w:tab/>
      </w:r>
      <w:r w:rsidRPr="004E03EE">
        <w:rPr>
          <w:b/>
        </w:rPr>
        <w:t>C.</w:t>
      </w:r>
      <w:r w:rsidRPr="00AE55A0">
        <w:tab/>
        <w:t>All dental auxiliaries are prohibited from administering either botulinum neurotoxin or dermal fillers</w:t>
      </w:r>
      <w:r w:rsidR="00936524" w:rsidRPr="00AE55A0">
        <w:t>.</w:t>
      </w:r>
    </w:p>
    <w:p w:rsidR="0089052D" w:rsidRPr="00AE55A0" w:rsidRDefault="0089052D" w:rsidP="008023F8">
      <w:r w:rsidRPr="00AE55A0">
        <w:tab/>
      </w:r>
      <w:r w:rsidRPr="004E03EE">
        <w:rPr>
          <w:b/>
        </w:rPr>
        <w:t>D.</w:t>
      </w:r>
      <w:r w:rsidRPr="00AE55A0">
        <w:tab/>
        <w:t>Continuing education co</w:t>
      </w:r>
      <w:r w:rsidR="00936524" w:rsidRPr="00AE55A0">
        <w:t xml:space="preserve">urses shall be approved by </w:t>
      </w:r>
      <w:r w:rsidR="00B70AB9" w:rsidRPr="00AE55A0">
        <w:t>the academy of general dentistry (AGD) program approval for continuing education (PACE), Ame</w:t>
      </w:r>
      <w:r w:rsidR="00E05B4D" w:rsidRPr="00AE55A0">
        <w:t>rican dental association (ADA) c</w:t>
      </w:r>
      <w:r w:rsidR="00B70AB9" w:rsidRPr="00AE55A0">
        <w:t>ontinuing e</w:t>
      </w:r>
      <w:r w:rsidR="00E05B4D" w:rsidRPr="00AE55A0">
        <w:t>ducation recognition p</w:t>
      </w:r>
      <w:r w:rsidR="00B70AB9" w:rsidRPr="00AE55A0">
        <w:t>rogram (</w:t>
      </w:r>
      <w:r w:rsidR="008C1DF6" w:rsidRPr="00AE55A0">
        <w:t>CERP</w:t>
      </w:r>
      <w:r w:rsidR="00B70AB9" w:rsidRPr="00AE55A0">
        <w:t>)</w:t>
      </w:r>
      <w:r w:rsidR="008C1DF6" w:rsidRPr="00AE55A0">
        <w:t xml:space="preserve"> </w:t>
      </w:r>
      <w:r w:rsidR="00856741" w:rsidRPr="00AE55A0">
        <w:t>or</w:t>
      </w:r>
      <w:r w:rsidR="00862FEB" w:rsidRPr="00AE55A0">
        <w:t xml:space="preserve"> other dental or medical entities </w:t>
      </w:r>
      <w:r w:rsidR="00856741" w:rsidRPr="00AE55A0">
        <w:t xml:space="preserve">accepted by the </w:t>
      </w:r>
      <w:r w:rsidR="00936524" w:rsidRPr="00AE55A0">
        <w:t>b</w:t>
      </w:r>
      <w:r w:rsidRPr="00AE55A0">
        <w:t>oard.</w:t>
      </w:r>
    </w:p>
    <w:p w:rsidR="0089052D" w:rsidRDefault="0089052D" w:rsidP="008023F8">
      <w:r w:rsidRPr="00AE55A0">
        <w:t>[16.5.</w:t>
      </w:r>
      <w:r w:rsidR="00C62F5C" w:rsidRPr="00AE55A0">
        <w:t>14</w:t>
      </w:r>
      <w:r w:rsidR="00E617C8" w:rsidRPr="00AE55A0">
        <w:t>.17 NMAC -</w:t>
      </w:r>
      <w:r w:rsidRPr="00AE55A0">
        <w:t xml:space="preserve"> N, </w:t>
      </w:r>
      <w:r w:rsidR="004E03EE">
        <w:t>7/17/2013</w:t>
      </w:r>
      <w:r w:rsidRPr="00AE55A0">
        <w:t>]</w:t>
      </w:r>
    </w:p>
    <w:p w:rsidR="0025593B" w:rsidRDefault="0025593B" w:rsidP="008023F8"/>
    <w:p w:rsidR="0025593B" w:rsidRDefault="0025593B" w:rsidP="008023F8">
      <w:pPr>
        <w:rPr>
          <w:b/>
          <w:color w:val="FF0000"/>
          <w:u w:val="single"/>
        </w:rPr>
      </w:pPr>
      <w:r>
        <w:rPr>
          <w:b/>
          <w:color w:val="FF0000"/>
          <w:u w:val="single"/>
        </w:rPr>
        <w:t>16.5.14.9</w:t>
      </w:r>
      <w:r>
        <w:rPr>
          <w:b/>
          <w:color w:val="FF0000"/>
          <w:u w:val="single"/>
        </w:rPr>
        <w:tab/>
        <w:t>GUIDELINES FOR DENTISTS TREATING SLEEP-RELATED BREATHING DISORDERS:</w:t>
      </w:r>
    </w:p>
    <w:p w:rsidR="0025593B" w:rsidRDefault="0025593B" w:rsidP="008023F8">
      <w:pPr>
        <w:rPr>
          <w:color w:val="FF0000"/>
          <w:u w:val="single"/>
        </w:rPr>
      </w:pPr>
      <w:r>
        <w:rPr>
          <w:b/>
          <w:color w:val="FF0000"/>
          <w:u w:val="single"/>
        </w:rPr>
        <w:tab/>
        <w:t>A.</w:t>
      </w:r>
      <w:r>
        <w:rPr>
          <w:b/>
          <w:color w:val="FF0000"/>
          <w:u w:val="single"/>
        </w:rPr>
        <w:tab/>
      </w:r>
      <w:r>
        <w:rPr>
          <w:color w:val="FF0000"/>
          <w:u w:val="single"/>
        </w:rPr>
        <w:t xml:space="preserve">Dentists treating patients that have been diagnosed by a physician with sleep-related breathing disorders, including, but not limited to, primary snoring, upper airway resistance syndrome or obstructive sleep apnea are to follow these guidelines published by the American dental association, the American academy of dental sleep medicine and </w:t>
      </w:r>
      <w:r w:rsidR="0093651A">
        <w:rPr>
          <w:color w:val="FF0000"/>
          <w:u w:val="single"/>
        </w:rPr>
        <w:t>American</w:t>
      </w:r>
      <w:r>
        <w:rPr>
          <w:color w:val="FF0000"/>
          <w:u w:val="single"/>
        </w:rPr>
        <w:t xml:space="preserve"> academy of sleep medicine. </w:t>
      </w:r>
    </w:p>
    <w:p w:rsidR="0025593B" w:rsidRDefault="0025593B" w:rsidP="008023F8">
      <w:pPr>
        <w:rPr>
          <w:color w:val="FF0000"/>
          <w:u w:val="single"/>
        </w:rPr>
      </w:pPr>
      <w:r>
        <w:rPr>
          <w:color w:val="FF0000"/>
          <w:u w:val="single"/>
        </w:rPr>
        <w:tab/>
      </w:r>
      <w:r>
        <w:rPr>
          <w:color w:val="FF0000"/>
          <w:u w:val="single"/>
        </w:rPr>
        <w:tab/>
      </w:r>
      <w:r>
        <w:rPr>
          <w:b/>
          <w:color w:val="FF0000"/>
          <w:u w:val="single"/>
        </w:rPr>
        <w:t>(1)</w:t>
      </w:r>
      <w:r>
        <w:rPr>
          <w:b/>
          <w:color w:val="FF0000"/>
          <w:u w:val="single"/>
        </w:rPr>
        <w:tab/>
      </w:r>
      <w:r>
        <w:rPr>
          <w:color w:val="FF0000"/>
          <w:u w:val="single"/>
        </w:rPr>
        <w:t>“</w:t>
      </w:r>
      <w:proofErr w:type="gramStart"/>
      <w:r>
        <w:rPr>
          <w:color w:val="FF0000"/>
          <w:u w:val="single"/>
        </w:rPr>
        <w:t>the</w:t>
      </w:r>
      <w:proofErr w:type="gramEnd"/>
      <w:r>
        <w:rPr>
          <w:color w:val="FF0000"/>
          <w:u w:val="single"/>
        </w:rPr>
        <w:t xml:space="preserve"> role of dentistry in the treatment of sleep-related breathing disorders” (American dental association).</w:t>
      </w:r>
    </w:p>
    <w:p w:rsidR="0093651A" w:rsidRDefault="0093651A" w:rsidP="008023F8">
      <w:pPr>
        <w:rPr>
          <w:color w:val="FF0000"/>
          <w:u w:val="single"/>
        </w:rPr>
      </w:pPr>
      <w:r>
        <w:rPr>
          <w:color w:val="FF0000"/>
          <w:u w:val="single"/>
        </w:rPr>
        <w:tab/>
      </w:r>
      <w:r>
        <w:rPr>
          <w:color w:val="FF0000"/>
          <w:u w:val="single"/>
        </w:rPr>
        <w:tab/>
      </w:r>
      <w:r>
        <w:rPr>
          <w:b/>
          <w:color w:val="FF0000"/>
          <w:u w:val="single"/>
        </w:rPr>
        <w:t>(2)</w:t>
      </w:r>
      <w:r>
        <w:rPr>
          <w:b/>
          <w:color w:val="FF0000"/>
          <w:u w:val="single"/>
        </w:rPr>
        <w:tab/>
      </w:r>
      <w:r>
        <w:rPr>
          <w:color w:val="FF0000"/>
          <w:u w:val="single"/>
        </w:rPr>
        <w:t>“</w:t>
      </w:r>
      <w:proofErr w:type="gramStart"/>
      <w:r>
        <w:rPr>
          <w:color w:val="FF0000"/>
          <w:u w:val="single"/>
        </w:rPr>
        <w:t>dental</w:t>
      </w:r>
      <w:proofErr w:type="gramEnd"/>
      <w:r>
        <w:rPr>
          <w:color w:val="FF0000"/>
          <w:u w:val="single"/>
        </w:rPr>
        <w:t xml:space="preserve"> sleep medicine standards for screening, treating and managing adults with sleep-related breathing disorders” (American academy of dental sleep medicine).</w:t>
      </w:r>
    </w:p>
    <w:p w:rsidR="0093651A" w:rsidRDefault="0093651A" w:rsidP="008023F8">
      <w:pPr>
        <w:rPr>
          <w:color w:val="FF0000"/>
          <w:u w:val="single"/>
        </w:rPr>
      </w:pPr>
      <w:r>
        <w:rPr>
          <w:color w:val="FF0000"/>
          <w:u w:val="single"/>
        </w:rPr>
        <w:tab/>
      </w:r>
      <w:r>
        <w:rPr>
          <w:color w:val="FF0000"/>
          <w:u w:val="single"/>
        </w:rPr>
        <w:tab/>
      </w:r>
      <w:r>
        <w:rPr>
          <w:b/>
          <w:color w:val="FF0000"/>
          <w:u w:val="single"/>
        </w:rPr>
        <w:t>(3)</w:t>
      </w:r>
      <w:r>
        <w:rPr>
          <w:b/>
          <w:color w:val="FF0000"/>
          <w:u w:val="single"/>
        </w:rPr>
        <w:tab/>
      </w:r>
      <w:r>
        <w:rPr>
          <w:color w:val="FF0000"/>
          <w:u w:val="single"/>
        </w:rPr>
        <w:t>“clinical practice guideline for the treatment of obstructive sleep apnea and snoring with oral appliance therapy: an update for 2015” (Joint statement, American academy of sleep medicine and American academy of dental sleep medicine).</w:t>
      </w:r>
    </w:p>
    <w:p w:rsidR="0093651A" w:rsidRPr="0093651A" w:rsidRDefault="0093651A" w:rsidP="008023F8">
      <w:pPr>
        <w:rPr>
          <w:color w:val="FF0000"/>
          <w:u w:val="single"/>
        </w:rPr>
      </w:pPr>
      <w:r>
        <w:rPr>
          <w:color w:val="FF0000"/>
          <w:u w:val="single"/>
        </w:rPr>
        <w:tab/>
      </w:r>
      <w:r>
        <w:rPr>
          <w:b/>
          <w:color w:val="FF0000"/>
          <w:u w:val="single"/>
        </w:rPr>
        <w:t xml:space="preserve">B. </w:t>
      </w:r>
      <w:r>
        <w:rPr>
          <w:b/>
          <w:color w:val="FF0000"/>
          <w:u w:val="single"/>
        </w:rPr>
        <w:tab/>
      </w:r>
      <w:r>
        <w:rPr>
          <w:color w:val="FF0000"/>
          <w:u w:val="single"/>
        </w:rPr>
        <w:t xml:space="preserve">Dentists cannot diagnose sleep related breathing disorders, but are a vital partner in treating these conditions in collaboration with medical colleagues. </w:t>
      </w:r>
      <w:bookmarkStart w:id="0" w:name="_GoBack"/>
      <w:bookmarkEnd w:id="0"/>
    </w:p>
    <w:p w:rsidR="00D02798" w:rsidRPr="00AE55A0" w:rsidRDefault="00D02798" w:rsidP="008023F8"/>
    <w:p w:rsidR="00323EB5" w:rsidRPr="00E01D9A" w:rsidRDefault="00D02798" w:rsidP="008023F8">
      <w:pPr>
        <w:rPr>
          <w:b/>
        </w:rPr>
      </w:pPr>
      <w:r w:rsidRPr="00AE55A0">
        <w:rPr>
          <w:b/>
        </w:rPr>
        <w:t>HISTORY OF 16.5.</w:t>
      </w:r>
      <w:r w:rsidR="00C62F5C" w:rsidRPr="00AE55A0">
        <w:rPr>
          <w:b/>
        </w:rPr>
        <w:t>14</w:t>
      </w:r>
      <w:r w:rsidRPr="00AE55A0">
        <w:rPr>
          <w:b/>
        </w:rPr>
        <w:t xml:space="preserve"> NMAC:</w:t>
      </w:r>
      <w:r w:rsidR="003D5F58" w:rsidRPr="00AE55A0">
        <w:rPr>
          <w:b/>
        </w:rPr>
        <w:t xml:space="preserve"> [RESERVED]</w:t>
      </w:r>
    </w:p>
    <w:sectPr w:rsidR="00323EB5" w:rsidRPr="00E01D9A" w:rsidSect="007676B9">
      <w:footerReference w:type="even" r:id="rId8"/>
      <w:footerReference w:type="default" r:id="rId9"/>
      <w:footnotePr>
        <w:numFmt w:val="lowerRoman"/>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BCB" w:rsidRDefault="00676BCB">
      <w:r>
        <w:separator/>
      </w:r>
    </w:p>
  </w:endnote>
  <w:endnote w:type="continuationSeparator" w:id="0">
    <w:p w:rsidR="00676BCB" w:rsidRDefault="0067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38" w:rsidRDefault="00733938">
    <w:pPr>
      <w:framePr w:wrap="around" w:vAnchor="text" w:hAnchor="margin" w:xAlign="right" w:y="1"/>
    </w:pPr>
    <w:r>
      <w:fldChar w:fldCharType="begin"/>
    </w:r>
    <w:r>
      <w:instrText xml:space="preserve">PAGE  </w:instrText>
    </w:r>
    <w:r>
      <w:fldChar w:fldCharType="end"/>
    </w:r>
  </w:p>
  <w:p w:rsidR="00733938" w:rsidRDefault="0073393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38" w:rsidRDefault="00733938">
    <w:pPr>
      <w:framePr w:wrap="around" w:vAnchor="text" w:hAnchor="margin" w:xAlign="right" w:y="1"/>
    </w:pPr>
    <w:r>
      <w:fldChar w:fldCharType="begin"/>
    </w:r>
    <w:r>
      <w:instrText xml:space="preserve">PAGE  </w:instrText>
    </w:r>
    <w:r>
      <w:fldChar w:fldCharType="separate"/>
    </w:r>
    <w:r w:rsidR="0093651A">
      <w:rPr>
        <w:noProof/>
      </w:rPr>
      <w:t>1</w:t>
    </w:r>
    <w:r>
      <w:fldChar w:fldCharType="end"/>
    </w:r>
  </w:p>
  <w:p w:rsidR="00733938" w:rsidRDefault="00733938">
    <w:pPr>
      <w:ind w:right="360"/>
    </w:pPr>
    <w:r>
      <w:t>16.5.</w:t>
    </w:r>
    <w:r w:rsidR="00C62F5C">
      <w:t>14</w:t>
    </w:r>
    <w:r>
      <w:t xml:space="preserve">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BCB" w:rsidRDefault="00676BCB">
      <w:r>
        <w:separator/>
      </w:r>
    </w:p>
  </w:footnote>
  <w:footnote w:type="continuationSeparator" w:id="0">
    <w:p w:rsidR="00676BCB" w:rsidRDefault="00676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2921"/>
    <w:multiLevelType w:val="hybridMultilevel"/>
    <w:tmpl w:val="87564D10"/>
    <w:lvl w:ilvl="0" w:tplc="675E0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630D16"/>
    <w:multiLevelType w:val="hybridMultilevel"/>
    <w:tmpl w:val="900CC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856FB1"/>
    <w:multiLevelType w:val="hybridMultilevel"/>
    <w:tmpl w:val="3BD26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B4101C"/>
    <w:multiLevelType w:val="hybridMultilevel"/>
    <w:tmpl w:val="877E8B8C"/>
    <w:lvl w:ilvl="0" w:tplc="FD4CD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6E1D0B"/>
    <w:multiLevelType w:val="hybridMultilevel"/>
    <w:tmpl w:val="BBDA0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24745C"/>
    <w:multiLevelType w:val="hybridMultilevel"/>
    <w:tmpl w:val="D6D0A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5"/>
  </w:num>
  <w:num w:numId="4">
    <w:abstractNumId w:val="4"/>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38"/>
    <w:rsid w:val="00003657"/>
    <w:rsid w:val="0001404C"/>
    <w:rsid w:val="00040C84"/>
    <w:rsid w:val="00041043"/>
    <w:rsid w:val="00057235"/>
    <w:rsid w:val="000611A4"/>
    <w:rsid w:val="0006360D"/>
    <w:rsid w:val="000729DB"/>
    <w:rsid w:val="00073EC5"/>
    <w:rsid w:val="00083B2C"/>
    <w:rsid w:val="00083D80"/>
    <w:rsid w:val="00083E64"/>
    <w:rsid w:val="000847AA"/>
    <w:rsid w:val="00086202"/>
    <w:rsid w:val="000954E8"/>
    <w:rsid w:val="000B3A0B"/>
    <w:rsid w:val="000C07AD"/>
    <w:rsid w:val="000E2255"/>
    <w:rsid w:val="000E5AC3"/>
    <w:rsid w:val="00104723"/>
    <w:rsid w:val="00105EAB"/>
    <w:rsid w:val="00106DFE"/>
    <w:rsid w:val="001165F0"/>
    <w:rsid w:val="00116E6F"/>
    <w:rsid w:val="0012159F"/>
    <w:rsid w:val="00133951"/>
    <w:rsid w:val="00163E7D"/>
    <w:rsid w:val="001655D4"/>
    <w:rsid w:val="00174D15"/>
    <w:rsid w:val="00175383"/>
    <w:rsid w:val="00177AC1"/>
    <w:rsid w:val="00192DC1"/>
    <w:rsid w:val="001A1E47"/>
    <w:rsid w:val="001A5450"/>
    <w:rsid w:val="001A6386"/>
    <w:rsid w:val="001D54EB"/>
    <w:rsid w:val="001D5965"/>
    <w:rsid w:val="001E14D6"/>
    <w:rsid w:val="001E71F6"/>
    <w:rsid w:val="001F581F"/>
    <w:rsid w:val="002313AA"/>
    <w:rsid w:val="00231C8B"/>
    <w:rsid w:val="002326DB"/>
    <w:rsid w:val="0025593B"/>
    <w:rsid w:val="002609DE"/>
    <w:rsid w:val="00264237"/>
    <w:rsid w:val="002732B1"/>
    <w:rsid w:val="002B1692"/>
    <w:rsid w:val="002B28CC"/>
    <w:rsid w:val="002B4727"/>
    <w:rsid w:val="002D1147"/>
    <w:rsid w:val="002D536B"/>
    <w:rsid w:val="002D6F08"/>
    <w:rsid w:val="002E0A9F"/>
    <w:rsid w:val="00302517"/>
    <w:rsid w:val="00315022"/>
    <w:rsid w:val="003176A3"/>
    <w:rsid w:val="00321E4F"/>
    <w:rsid w:val="00323241"/>
    <w:rsid w:val="00323EB5"/>
    <w:rsid w:val="0034035D"/>
    <w:rsid w:val="0036498D"/>
    <w:rsid w:val="00365487"/>
    <w:rsid w:val="00377138"/>
    <w:rsid w:val="00384360"/>
    <w:rsid w:val="00396B3B"/>
    <w:rsid w:val="003B545A"/>
    <w:rsid w:val="003B5F1E"/>
    <w:rsid w:val="003C3F27"/>
    <w:rsid w:val="003D426A"/>
    <w:rsid w:val="003D5F58"/>
    <w:rsid w:val="003E1FC6"/>
    <w:rsid w:val="00401051"/>
    <w:rsid w:val="004038A4"/>
    <w:rsid w:val="004422BE"/>
    <w:rsid w:val="004426EF"/>
    <w:rsid w:val="004477A6"/>
    <w:rsid w:val="00450F85"/>
    <w:rsid w:val="004615AA"/>
    <w:rsid w:val="00463EE4"/>
    <w:rsid w:val="00492830"/>
    <w:rsid w:val="0049373A"/>
    <w:rsid w:val="004C1EBD"/>
    <w:rsid w:val="004D0956"/>
    <w:rsid w:val="004D549A"/>
    <w:rsid w:val="004E03EE"/>
    <w:rsid w:val="00502529"/>
    <w:rsid w:val="0051194D"/>
    <w:rsid w:val="00522CB4"/>
    <w:rsid w:val="00547904"/>
    <w:rsid w:val="00575CC1"/>
    <w:rsid w:val="00580BB6"/>
    <w:rsid w:val="00581607"/>
    <w:rsid w:val="005A0DCE"/>
    <w:rsid w:val="005B1C83"/>
    <w:rsid w:val="005D0651"/>
    <w:rsid w:val="005E3FEA"/>
    <w:rsid w:val="005E4DF2"/>
    <w:rsid w:val="005F3A09"/>
    <w:rsid w:val="005F52C2"/>
    <w:rsid w:val="0060224E"/>
    <w:rsid w:val="006171E6"/>
    <w:rsid w:val="00634E35"/>
    <w:rsid w:val="006440C9"/>
    <w:rsid w:val="006551F8"/>
    <w:rsid w:val="00670A93"/>
    <w:rsid w:val="006758D5"/>
    <w:rsid w:val="00676BCB"/>
    <w:rsid w:val="00697865"/>
    <w:rsid w:val="006A189B"/>
    <w:rsid w:val="006C28C8"/>
    <w:rsid w:val="007136B4"/>
    <w:rsid w:val="00714A20"/>
    <w:rsid w:val="00715DA8"/>
    <w:rsid w:val="00732D62"/>
    <w:rsid w:val="00733938"/>
    <w:rsid w:val="0073621D"/>
    <w:rsid w:val="007676B9"/>
    <w:rsid w:val="0077683C"/>
    <w:rsid w:val="00776F83"/>
    <w:rsid w:val="00782943"/>
    <w:rsid w:val="007A0C4F"/>
    <w:rsid w:val="007B6CE1"/>
    <w:rsid w:val="007D122D"/>
    <w:rsid w:val="007D1F1F"/>
    <w:rsid w:val="007F278D"/>
    <w:rsid w:val="007F2CCC"/>
    <w:rsid w:val="007F5E9A"/>
    <w:rsid w:val="007F7FE0"/>
    <w:rsid w:val="008023F8"/>
    <w:rsid w:val="00805484"/>
    <w:rsid w:val="00834493"/>
    <w:rsid w:val="00856741"/>
    <w:rsid w:val="00862FEB"/>
    <w:rsid w:val="00863B3B"/>
    <w:rsid w:val="00876A9C"/>
    <w:rsid w:val="008851BA"/>
    <w:rsid w:val="00887F6B"/>
    <w:rsid w:val="0089052D"/>
    <w:rsid w:val="008A04EE"/>
    <w:rsid w:val="008A0AB9"/>
    <w:rsid w:val="008C1DF6"/>
    <w:rsid w:val="008D4FF5"/>
    <w:rsid w:val="008E1CFA"/>
    <w:rsid w:val="008F2AEB"/>
    <w:rsid w:val="008F733A"/>
    <w:rsid w:val="009076AE"/>
    <w:rsid w:val="009222AC"/>
    <w:rsid w:val="00927C37"/>
    <w:rsid w:val="0093651A"/>
    <w:rsid w:val="00936524"/>
    <w:rsid w:val="009371BC"/>
    <w:rsid w:val="00954609"/>
    <w:rsid w:val="009762A4"/>
    <w:rsid w:val="009A66E6"/>
    <w:rsid w:val="009C2DFD"/>
    <w:rsid w:val="009E0BEE"/>
    <w:rsid w:val="009F7839"/>
    <w:rsid w:val="00A13659"/>
    <w:rsid w:val="00A147A7"/>
    <w:rsid w:val="00A16063"/>
    <w:rsid w:val="00A17364"/>
    <w:rsid w:val="00A21F42"/>
    <w:rsid w:val="00A41C4A"/>
    <w:rsid w:val="00A57E84"/>
    <w:rsid w:val="00A72F91"/>
    <w:rsid w:val="00A914A2"/>
    <w:rsid w:val="00AB0867"/>
    <w:rsid w:val="00AB15DA"/>
    <w:rsid w:val="00AB7604"/>
    <w:rsid w:val="00AC3A6C"/>
    <w:rsid w:val="00AC68EA"/>
    <w:rsid w:val="00AE55A0"/>
    <w:rsid w:val="00AF3801"/>
    <w:rsid w:val="00AF5418"/>
    <w:rsid w:val="00B046D6"/>
    <w:rsid w:val="00B152FD"/>
    <w:rsid w:val="00B36B8E"/>
    <w:rsid w:val="00B4090A"/>
    <w:rsid w:val="00B511C2"/>
    <w:rsid w:val="00B63F5F"/>
    <w:rsid w:val="00B70AB9"/>
    <w:rsid w:val="00B74906"/>
    <w:rsid w:val="00B76A14"/>
    <w:rsid w:val="00B83956"/>
    <w:rsid w:val="00B90726"/>
    <w:rsid w:val="00B90C79"/>
    <w:rsid w:val="00BA37E0"/>
    <w:rsid w:val="00BC787C"/>
    <w:rsid w:val="00BD3411"/>
    <w:rsid w:val="00BD562C"/>
    <w:rsid w:val="00BE78D6"/>
    <w:rsid w:val="00BF12E6"/>
    <w:rsid w:val="00C0001A"/>
    <w:rsid w:val="00C05CF9"/>
    <w:rsid w:val="00C1005D"/>
    <w:rsid w:val="00C13AA9"/>
    <w:rsid w:val="00C231EF"/>
    <w:rsid w:val="00C45A13"/>
    <w:rsid w:val="00C50367"/>
    <w:rsid w:val="00C575A9"/>
    <w:rsid w:val="00C62F5C"/>
    <w:rsid w:val="00C679C6"/>
    <w:rsid w:val="00C7771F"/>
    <w:rsid w:val="00C935B6"/>
    <w:rsid w:val="00CA52B1"/>
    <w:rsid w:val="00CB0327"/>
    <w:rsid w:val="00CD408C"/>
    <w:rsid w:val="00CE3529"/>
    <w:rsid w:val="00D013F4"/>
    <w:rsid w:val="00D02798"/>
    <w:rsid w:val="00D11E27"/>
    <w:rsid w:val="00D15484"/>
    <w:rsid w:val="00D6791B"/>
    <w:rsid w:val="00D738C4"/>
    <w:rsid w:val="00D80FC4"/>
    <w:rsid w:val="00D978A0"/>
    <w:rsid w:val="00DC0B7E"/>
    <w:rsid w:val="00DD3790"/>
    <w:rsid w:val="00DF45BF"/>
    <w:rsid w:val="00E01D9A"/>
    <w:rsid w:val="00E05B4D"/>
    <w:rsid w:val="00E20E50"/>
    <w:rsid w:val="00E23170"/>
    <w:rsid w:val="00E324E7"/>
    <w:rsid w:val="00E41A2B"/>
    <w:rsid w:val="00E5043E"/>
    <w:rsid w:val="00E50EAD"/>
    <w:rsid w:val="00E617C8"/>
    <w:rsid w:val="00E6448A"/>
    <w:rsid w:val="00E662FD"/>
    <w:rsid w:val="00E74EA3"/>
    <w:rsid w:val="00E849B4"/>
    <w:rsid w:val="00E9392A"/>
    <w:rsid w:val="00EB49A3"/>
    <w:rsid w:val="00EE671C"/>
    <w:rsid w:val="00F03A14"/>
    <w:rsid w:val="00F06847"/>
    <w:rsid w:val="00F15C04"/>
    <w:rsid w:val="00F32DE0"/>
    <w:rsid w:val="00F403D6"/>
    <w:rsid w:val="00F43A13"/>
    <w:rsid w:val="00F4761C"/>
    <w:rsid w:val="00F54456"/>
    <w:rsid w:val="00F73EA2"/>
    <w:rsid w:val="00F90497"/>
    <w:rsid w:val="00F92603"/>
    <w:rsid w:val="00F94F85"/>
    <w:rsid w:val="00FA1CAF"/>
    <w:rsid w:val="00FA63C2"/>
    <w:rsid w:val="00FB4136"/>
    <w:rsid w:val="00FC7327"/>
    <w:rsid w:val="00FC7B8B"/>
    <w:rsid w:val="00FE353A"/>
    <w:rsid w:val="00FE71FC"/>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8C8D13-B331-4A58-BE7D-6595B9BD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73A"/>
    <w:rPr>
      <w:rFonts w:ascii="Times New Roman" w:hAnsi="Times New Roman"/>
    </w:rPr>
  </w:style>
  <w:style w:type="paragraph" w:styleId="Heading1">
    <w:name w:val="heading 1"/>
    <w:basedOn w:val="Normal"/>
    <w:next w:val="Normal"/>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2524">
      <w:bodyDiv w:val="1"/>
      <w:marLeft w:val="0"/>
      <w:marRight w:val="0"/>
      <w:marTop w:val="0"/>
      <w:marBottom w:val="0"/>
      <w:divBdr>
        <w:top w:val="none" w:sz="0" w:space="0" w:color="auto"/>
        <w:left w:val="none" w:sz="0" w:space="0" w:color="auto"/>
        <w:bottom w:val="none" w:sz="0" w:space="0" w:color="auto"/>
        <w:right w:val="none" w:sz="0" w:space="0" w:color="auto"/>
      </w:divBdr>
    </w:div>
    <w:div w:id="451628502">
      <w:bodyDiv w:val="1"/>
      <w:marLeft w:val="0"/>
      <w:marRight w:val="0"/>
      <w:marTop w:val="0"/>
      <w:marBottom w:val="0"/>
      <w:divBdr>
        <w:top w:val="none" w:sz="0" w:space="0" w:color="auto"/>
        <w:left w:val="none" w:sz="0" w:space="0" w:color="auto"/>
        <w:bottom w:val="none" w:sz="0" w:space="0" w:color="auto"/>
        <w:right w:val="none" w:sz="0" w:space="0" w:color="auto"/>
      </w:divBdr>
    </w:div>
    <w:div w:id="618297888">
      <w:bodyDiv w:val="1"/>
      <w:marLeft w:val="0"/>
      <w:marRight w:val="0"/>
      <w:marTop w:val="0"/>
      <w:marBottom w:val="0"/>
      <w:divBdr>
        <w:top w:val="none" w:sz="0" w:space="0" w:color="auto"/>
        <w:left w:val="none" w:sz="0" w:space="0" w:color="auto"/>
        <w:bottom w:val="none" w:sz="0" w:space="0" w:color="auto"/>
        <w:right w:val="none" w:sz="0" w:space="0" w:color="auto"/>
      </w:divBdr>
    </w:div>
    <w:div w:id="1007562077">
      <w:bodyDiv w:val="1"/>
      <w:marLeft w:val="0"/>
      <w:marRight w:val="0"/>
      <w:marTop w:val="0"/>
      <w:marBottom w:val="0"/>
      <w:divBdr>
        <w:top w:val="none" w:sz="0" w:space="0" w:color="auto"/>
        <w:left w:val="none" w:sz="0" w:space="0" w:color="auto"/>
        <w:bottom w:val="none" w:sz="0" w:space="0" w:color="auto"/>
        <w:right w:val="none" w:sz="0" w:space="0" w:color="auto"/>
      </w:divBdr>
    </w:div>
    <w:div w:id="21273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7177-39A8-4A37-A15E-443D2A92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16.5.14 NMAC</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16.5.14 NMAC</dc:title>
  <dc:creator>plujan</dc:creator>
  <cp:lastModifiedBy>Roberta Perea</cp:lastModifiedBy>
  <cp:revision>4</cp:revision>
  <cp:lastPrinted>2012-02-23T18:54:00Z</cp:lastPrinted>
  <dcterms:created xsi:type="dcterms:W3CDTF">2019-04-17T16:14:00Z</dcterms:created>
  <dcterms:modified xsi:type="dcterms:W3CDTF">2019-04-25T20:55:00Z</dcterms:modified>
</cp:coreProperties>
</file>